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8D" w:rsidRDefault="001C433F">
      <w:pPr>
        <w:spacing w:line="560" w:lineRule="exact"/>
        <w:rPr>
          <w:rFonts w:ascii="微软雅黑" w:eastAsia="微软雅黑" w:hAnsi="微软雅黑" w:cs="微软雅黑"/>
          <w:sz w:val="28"/>
          <w:szCs w:val="28"/>
        </w:rPr>
      </w:pPr>
      <w:r>
        <w:rPr>
          <w:rFonts w:ascii="微软雅黑" w:eastAsia="微软雅黑" w:hAnsi="微软雅黑" w:cs="微软雅黑" w:hint="eastAsia"/>
          <w:sz w:val="28"/>
          <w:szCs w:val="28"/>
        </w:rPr>
        <w:t>附件</w:t>
      </w:r>
      <w:r>
        <w:rPr>
          <w:rFonts w:ascii="微软雅黑" w:eastAsia="微软雅黑" w:hAnsi="微软雅黑" w:cs="微软雅黑" w:hint="eastAsia"/>
          <w:sz w:val="28"/>
          <w:szCs w:val="28"/>
        </w:rPr>
        <w:t>1</w:t>
      </w:r>
      <w:bookmarkStart w:id="0" w:name="_GoBack"/>
      <w:bookmarkEnd w:id="0"/>
      <w:r>
        <w:rPr>
          <w:rFonts w:ascii="微软雅黑" w:eastAsia="微软雅黑" w:hAnsi="微软雅黑" w:cs="微软雅黑" w:hint="eastAsia"/>
          <w:sz w:val="28"/>
          <w:szCs w:val="28"/>
        </w:rPr>
        <w:t>：</w:t>
      </w:r>
    </w:p>
    <w:p w:rsidR="008B058D" w:rsidRDefault="008B058D">
      <w:pPr>
        <w:spacing w:line="560" w:lineRule="exact"/>
        <w:rPr>
          <w:rFonts w:ascii="宋体" w:hAnsi="宋体"/>
          <w:sz w:val="44"/>
          <w:szCs w:val="44"/>
        </w:rPr>
      </w:pPr>
    </w:p>
    <w:p w:rsidR="008B058D" w:rsidRDefault="001C433F">
      <w:pPr>
        <w:spacing w:line="560" w:lineRule="exact"/>
        <w:rPr>
          <w:rFonts w:ascii="宋体"/>
          <w:sz w:val="44"/>
          <w:szCs w:val="44"/>
        </w:rPr>
      </w:pPr>
      <w:r>
        <w:rPr>
          <w:rFonts w:ascii="宋体" w:hAnsi="宋体" w:hint="eastAsia"/>
          <w:sz w:val="44"/>
          <w:szCs w:val="44"/>
        </w:rPr>
        <w:t>海南省“百千万”（企业经营管理）人才选拔</w:t>
      </w:r>
    </w:p>
    <w:p w:rsidR="008B058D" w:rsidRDefault="008B058D">
      <w:pPr>
        <w:spacing w:line="560" w:lineRule="exact"/>
        <w:jc w:val="center"/>
        <w:rPr>
          <w:rFonts w:ascii="方正小标宋简体" w:eastAsia="方正小标宋简体" w:hAnsi="仿宋"/>
          <w:sz w:val="44"/>
          <w:szCs w:val="44"/>
        </w:rPr>
      </w:pPr>
    </w:p>
    <w:p w:rsidR="008B058D" w:rsidRDefault="008B058D">
      <w:pPr>
        <w:spacing w:line="560" w:lineRule="exact"/>
        <w:jc w:val="center"/>
        <w:rPr>
          <w:rFonts w:ascii="方正小标宋简体" w:eastAsia="方正小标宋简体" w:hAnsi="仿宋"/>
          <w:sz w:val="44"/>
          <w:szCs w:val="44"/>
        </w:rPr>
      </w:pPr>
    </w:p>
    <w:p w:rsidR="008B058D" w:rsidRDefault="008B058D">
      <w:pPr>
        <w:jc w:val="center"/>
        <w:rPr>
          <w:rFonts w:ascii="方正小标宋简体" w:eastAsia="方正小标宋简体" w:hAnsi="仿宋"/>
          <w:sz w:val="84"/>
          <w:szCs w:val="84"/>
        </w:rPr>
      </w:pPr>
    </w:p>
    <w:p w:rsidR="008B058D" w:rsidRDefault="001C433F">
      <w:pPr>
        <w:jc w:val="center"/>
        <w:rPr>
          <w:rFonts w:ascii="方正小标宋简体" w:eastAsia="方正小标宋简体" w:hAnsi="仿宋"/>
          <w:sz w:val="84"/>
          <w:szCs w:val="84"/>
        </w:rPr>
      </w:pPr>
      <w:r>
        <w:rPr>
          <w:rFonts w:ascii="方正小标宋简体" w:eastAsia="方正小标宋简体" w:hAnsi="仿宋" w:hint="eastAsia"/>
          <w:sz w:val="84"/>
          <w:szCs w:val="84"/>
        </w:rPr>
        <w:t>申</w:t>
      </w:r>
    </w:p>
    <w:p w:rsidR="008B058D" w:rsidRDefault="008B058D">
      <w:pPr>
        <w:rPr>
          <w:rFonts w:ascii="方正小标宋简体" w:eastAsia="方正小标宋简体" w:hAnsi="仿宋"/>
          <w:sz w:val="44"/>
          <w:szCs w:val="44"/>
        </w:rPr>
      </w:pPr>
    </w:p>
    <w:p w:rsidR="008B058D" w:rsidRDefault="001C433F">
      <w:pPr>
        <w:jc w:val="center"/>
        <w:rPr>
          <w:rFonts w:ascii="方正小标宋简体" w:eastAsia="方正小标宋简体" w:hAnsi="仿宋"/>
          <w:sz w:val="84"/>
          <w:szCs w:val="84"/>
        </w:rPr>
      </w:pPr>
      <w:r>
        <w:rPr>
          <w:rFonts w:ascii="方正小标宋简体" w:eastAsia="方正小标宋简体" w:hAnsi="仿宋" w:hint="eastAsia"/>
          <w:sz w:val="84"/>
          <w:szCs w:val="84"/>
        </w:rPr>
        <w:t>请</w:t>
      </w:r>
    </w:p>
    <w:p w:rsidR="008B058D" w:rsidRDefault="008B058D">
      <w:pPr>
        <w:jc w:val="center"/>
        <w:rPr>
          <w:rFonts w:ascii="方正小标宋简体" w:eastAsia="方正小标宋简体" w:hAnsi="仿宋"/>
          <w:sz w:val="44"/>
          <w:szCs w:val="44"/>
        </w:rPr>
      </w:pPr>
    </w:p>
    <w:p w:rsidR="008B058D" w:rsidRDefault="001C433F">
      <w:pPr>
        <w:jc w:val="center"/>
        <w:rPr>
          <w:rFonts w:ascii="方正小标宋简体" w:eastAsia="方正小标宋简体" w:hAnsi="仿宋"/>
          <w:sz w:val="84"/>
          <w:szCs w:val="84"/>
        </w:rPr>
      </w:pPr>
      <w:r>
        <w:rPr>
          <w:rFonts w:ascii="方正小标宋简体" w:eastAsia="方正小标宋简体" w:hAnsi="仿宋" w:hint="eastAsia"/>
          <w:sz w:val="84"/>
          <w:szCs w:val="84"/>
        </w:rPr>
        <w:t>表</w:t>
      </w:r>
    </w:p>
    <w:p w:rsidR="008B058D" w:rsidRDefault="001C433F">
      <w:pPr>
        <w:spacing w:line="560" w:lineRule="exact"/>
        <w:jc w:val="center"/>
        <w:rPr>
          <w:rFonts w:ascii="方正小标宋简体" w:eastAsia="方正小标宋简体" w:hAnsi="仿宋"/>
          <w:sz w:val="44"/>
          <w:szCs w:val="44"/>
        </w:rPr>
      </w:pPr>
      <w:r>
        <w:rPr>
          <w:rFonts w:ascii="方正小标宋简体" w:eastAsia="方正小标宋简体" w:hAnsi="仿宋"/>
          <w:sz w:val="44"/>
          <w:szCs w:val="44"/>
        </w:rPr>
        <w:br w:type="page"/>
      </w:r>
    </w:p>
    <w:p w:rsidR="008B058D" w:rsidRDefault="001C433F">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个人信息表</w:t>
      </w:r>
    </w:p>
    <w:p w:rsidR="008B058D" w:rsidRDefault="008B058D">
      <w:pPr>
        <w:spacing w:line="560" w:lineRule="exact"/>
        <w:jc w:val="center"/>
        <w:rPr>
          <w:rFonts w:ascii="方正小标宋简体" w:eastAsia="方正小标宋简体" w:hAnsi="仿宋"/>
          <w:sz w:val="44"/>
          <w:szCs w:val="44"/>
        </w:rPr>
      </w:pPr>
    </w:p>
    <w:tbl>
      <w:tblPr>
        <w:tblpPr w:leftFromText="180" w:rightFromText="180" w:vertAnchor="text" w:tblpXSpec="center" w:tblpY="1"/>
        <w:tblOverlap w:val="never"/>
        <w:tblW w:w="906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1"/>
      </w:tblGrid>
      <w:tr w:rsidR="008B058D">
        <w:trPr>
          <w:trHeight w:val="2787"/>
        </w:trPr>
        <w:tc>
          <w:tcPr>
            <w:tcW w:w="9061" w:type="dxa"/>
            <w:tcBorders>
              <w:top w:val="single" w:sz="8" w:space="0" w:color="auto"/>
              <w:left w:val="single" w:sz="8" w:space="0" w:color="auto"/>
              <w:bottom w:val="single" w:sz="8" w:space="0" w:color="auto"/>
              <w:right w:val="single" w:sz="8" w:space="0" w:color="auto"/>
            </w:tcBorders>
          </w:tcPr>
          <w:p w:rsidR="008B058D" w:rsidRDefault="008B058D">
            <w:pPr>
              <w:autoSpaceDE w:val="0"/>
              <w:autoSpaceDN w:val="0"/>
              <w:adjustRightInd w:val="0"/>
              <w:spacing w:line="360" w:lineRule="auto"/>
              <w:rPr>
                <w:rFonts w:ascii="宋体"/>
                <w:sz w:val="28"/>
                <w:szCs w:val="28"/>
              </w:rPr>
            </w:pPr>
          </w:p>
          <w:p w:rsidR="008B058D" w:rsidRDefault="001C433F">
            <w:pPr>
              <w:autoSpaceDE w:val="0"/>
              <w:autoSpaceDN w:val="0"/>
              <w:adjustRightInd w:val="0"/>
              <w:spacing w:line="360" w:lineRule="auto"/>
              <w:ind w:left="4200" w:hangingChars="1500" w:hanging="4200"/>
              <w:rPr>
                <w:rFonts w:ascii="宋体"/>
                <w:sz w:val="28"/>
                <w:szCs w:val="28"/>
              </w:rPr>
            </w:pPr>
            <w:r>
              <w:rPr>
                <w:rFonts w:ascii="宋体" w:hAnsi="宋体" w:hint="eastAsia"/>
                <w:sz w:val="28"/>
                <w:szCs w:val="28"/>
              </w:rPr>
              <w:t>姓</w:t>
            </w:r>
            <w:r>
              <w:rPr>
                <w:rFonts w:ascii="宋体" w:hAnsi="宋体"/>
                <w:sz w:val="28"/>
                <w:szCs w:val="28"/>
              </w:rPr>
              <w:t xml:space="preserve">    </w:t>
            </w:r>
            <w:r>
              <w:rPr>
                <w:rFonts w:ascii="宋体" w:hAnsi="宋体" w:hint="eastAsia"/>
                <w:sz w:val="28"/>
                <w:szCs w:val="28"/>
              </w:rPr>
              <w:t>名：</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性</w:t>
            </w:r>
            <w:r>
              <w:rPr>
                <w:rFonts w:ascii="宋体" w:hAnsi="宋体"/>
                <w:sz w:val="28"/>
                <w:szCs w:val="28"/>
              </w:rPr>
              <w:t xml:space="preserve">    </w:t>
            </w:r>
            <w:r>
              <w:rPr>
                <w:rFonts w:ascii="宋体" w:hAnsi="宋体" w:hint="eastAsia"/>
                <w:sz w:val="28"/>
                <w:szCs w:val="28"/>
              </w:rPr>
              <w:t>别：</w:t>
            </w:r>
            <w:r>
              <w:rPr>
                <w:rFonts w:ascii="宋体" w:hAnsi="宋体"/>
                <w:sz w:val="28"/>
                <w:szCs w:val="28"/>
              </w:rPr>
              <w:t xml:space="preserve"> </w:t>
            </w:r>
            <w:r>
              <w:rPr>
                <w:rFonts w:ascii="宋体" w:hAnsi="宋体" w:hint="eastAsia"/>
                <w:sz w:val="28"/>
                <w:szCs w:val="28"/>
              </w:rPr>
              <w:t>□</w:t>
            </w:r>
            <w:r>
              <w:rPr>
                <w:rFonts w:ascii="宋体" w:hAnsi="宋体"/>
                <w:sz w:val="28"/>
                <w:szCs w:val="28"/>
              </w:rPr>
              <w:t xml:space="preserve"> </w:t>
            </w:r>
            <w:r>
              <w:rPr>
                <w:rFonts w:ascii="宋体" w:hAnsi="宋体" w:hint="eastAsia"/>
                <w:sz w:val="28"/>
                <w:szCs w:val="28"/>
              </w:rPr>
              <w:t>男</w:t>
            </w:r>
            <w:r>
              <w:rPr>
                <w:rFonts w:ascii="宋体" w:hAnsi="宋体"/>
                <w:sz w:val="28"/>
                <w:szCs w:val="28"/>
              </w:rPr>
              <w:t xml:space="preserve">    </w:t>
            </w:r>
            <w:r>
              <w:rPr>
                <w:rFonts w:ascii="宋体" w:hAnsi="宋体" w:hint="eastAsia"/>
                <w:sz w:val="28"/>
                <w:szCs w:val="28"/>
              </w:rPr>
              <w:t>□</w:t>
            </w:r>
            <w:r>
              <w:rPr>
                <w:rFonts w:ascii="宋体" w:hAnsi="宋体"/>
                <w:sz w:val="28"/>
                <w:szCs w:val="28"/>
              </w:rPr>
              <w:t xml:space="preserve"> </w:t>
            </w:r>
            <w:r>
              <w:rPr>
                <w:rFonts w:ascii="宋体" w:hAnsi="宋体" w:hint="eastAsia"/>
                <w:sz w:val="28"/>
                <w:szCs w:val="28"/>
              </w:rPr>
              <w:t>女</w:t>
            </w:r>
            <w:r>
              <w:rPr>
                <w:rFonts w:ascii="宋体" w:hAnsi="宋体"/>
                <w:sz w:val="28"/>
                <w:szCs w:val="28"/>
              </w:rPr>
              <w:t xml:space="preserve"> </w:t>
            </w:r>
          </w:p>
          <w:p w:rsidR="008B058D" w:rsidRDefault="001C433F">
            <w:pPr>
              <w:autoSpaceDE w:val="0"/>
              <w:autoSpaceDN w:val="0"/>
              <w:adjustRightInd w:val="0"/>
              <w:spacing w:line="360" w:lineRule="auto"/>
              <w:rPr>
                <w:rFonts w:ascii="宋体"/>
                <w:sz w:val="28"/>
                <w:szCs w:val="28"/>
                <w:u w:val="single"/>
              </w:rPr>
            </w:pPr>
            <w:r>
              <w:rPr>
                <w:rFonts w:ascii="宋体" w:hAnsi="宋体" w:hint="eastAsia"/>
                <w:sz w:val="28"/>
                <w:szCs w:val="28"/>
              </w:rPr>
              <w:t>政治面貌：</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民</w:t>
            </w:r>
            <w:r>
              <w:rPr>
                <w:rFonts w:ascii="宋体" w:hAnsi="宋体"/>
                <w:sz w:val="28"/>
                <w:szCs w:val="28"/>
              </w:rPr>
              <w:t xml:space="preserve">    </w:t>
            </w:r>
            <w:r>
              <w:rPr>
                <w:rFonts w:ascii="宋体" w:hAnsi="宋体" w:hint="eastAsia"/>
                <w:sz w:val="28"/>
                <w:szCs w:val="28"/>
              </w:rPr>
              <w:t>族：</w:t>
            </w:r>
            <w:r>
              <w:rPr>
                <w:rFonts w:ascii="宋体" w:hAnsi="宋体"/>
                <w:sz w:val="28"/>
                <w:szCs w:val="28"/>
                <w:u w:val="single"/>
              </w:rPr>
              <w:t xml:space="preserve">                      </w:t>
            </w:r>
            <w:r>
              <w:rPr>
                <w:rFonts w:ascii="宋体" w:hAnsi="宋体" w:hint="eastAsia"/>
                <w:color w:val="FFFFFF"/>
                <w:sz w:val="28"/>
                <w:szCs w:val="28"/>
                <w:u w:val="single"/>
              </w:rPr>
              <w:t>一</w:t>
            </w:r>
          </w:p>
          <w:p w:rsidR="008B058D" w:rsidRDefault="001C433F">
            <w:pPr>
              <w:autoSpaceDE w:val="0"/>
              <w:autoSpaceDN w:val="0"/>
              <w:adjustRightInd w:val="0"/>
              <w:spacing w:line="360" w:lineRule="auto"/>
              <w:rPr>
                <w:rFonts w:ascii="宋体"/>
                <w:sz w:val="28"/>
                <w:szCs w:val="28"/>
              </w:rPr>
            </w:pPr>
            <w:r>
              <w:rPr>
                <w:rFonts w:ascii="宋体" w:hAnsi="宋体" w:hint="eastAsia"/>
                <w:sz w:val="28"/>
                <w:szCs w:val="28"/>
              </w:rPr>
              <w:t>办公电话：</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办公传真：</w:t>
            </w:r>
            <w:r>
              <w:rPr>
                <w:rFonts w:ascii="宋体" w:hAnsi="宋体"/>
                <w:sz w:val="28"/>
                <w:szCs w:val="28"/>
                <w:u w:val="single"/>
              </w:rPr>
              <w:t xml:space="preserve">                      </w:t>
            </w:r>
            <w:r>
              <w:rPr>
                <w:rFonts w:ascii="宋体" w:hAnsi="宋体" w:hint="eastAsia"/>
                <w:color w:val="FFFFFF"/>
                <w:sz w:val="28"/>
                <w:szCs w:val="28"/>
                <w:u w:val="single"/>
              </w:rPr>
              <w:t>一</w:t>
            </w:r>
          </w:p>
          <w:p w:rsidR="008B058D" w:rsidRDefault="001C433F">
            <w:pPr>
              <w:autoSpaceDE w:val="0"/>
              <w:autoSpaceDN w:val="0"/>
              <w:adjustRightInd w:val="0"/>
              <w:spacing w:line="360" w:lineRule="auto"/>
              <w:rPr>
                <w:rFonts w:ascii="宋体"/>
                <w:sz w:val="28"/>
                <w:szCs w:val="28"/>
                <w:u w:val="single"/>
              </w:rPr>
            </w:pPr>
            <w:r>
              <w:rPr>
                <w:rFonts w:ascii="宋体" w:hAnsi="宋体" w:hint="eastAsia"/>
                <w:sz w:val="28"/>
                <w:szCs w:val="28"/>
              </w:rPr>
              <w:t>手</w:t>
            </w:r>
            <w:r>
              <w:rPr>
                <w:rFonts w:ascii="宋体" w:hAnsi="宋体"/>
                <w:sz w:val="28"/>
                <w:szCs w:val="28"/>
              </w:rPr>
              <w:t xml:space="preserve">    </w:t>
            </w:r>
            <w:r>
              <w:rPr>
                <w:rFonts w:ascii="宋体" w:hAnsi="宋体" w:hint="eastAsia"/>
                <w:sz w:val="28"/>
                <w:szCs w:val="28"/>
              </w:rPr>
              <w:t>机：</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电子邮件：</w:t>
            </w:r>
            <w:r>
              <w:rPr>
                <w:rFonts w:ascii="宋体" w:hAnsi="宋体"/>
                <w:sz w:val="28"/>
                <w:szCs w:val="28"/>
                <w:u w:val="single"/>
              </w:rPr>
              <w:t xml:space="preserve">                      </w:t>
            </w:r>
            <w:r>
              <w:rPr>
                <w:rFonts w:ascii="宋体" w:hAnsi="宋体" w:hint="eastAsia"/>
                <w:color w:val="FFFFFF"/>
                <w:sz w:val="28"/>
                <w:szCs w:val="28"/>
                <w:u w:val="single"/>
              </w:rPr>
              <w:t>一</w:t>
            </w:r>
          </w:p>
          <w:p w:rsidR="008B058D" w:rsidRDefault="001C433F">
            <w:pPr>
              <w:autoSpaceDE w:val="0"/>
              <w:autoSpaceDN w:val="0"/>
              <w:adjustRightInd w:val="0"/>
              <w:spacing w:line="360" w:lineRule="auto"/>
              <w:rPr>
                <w:rFonts w:ascii="宋体"/>
                <w:sz w:val="28"/>
                <w:szCs w:val="28"/>
              </w:rPr>
            </w:pPr>
            <w:r>
              <w:rPr>
                <w:rFonts w:ascii="宋体" w:hAnsi="宋体" w:hint="eastAsia"/>
                <w:sz w:val="28"/>
                <w:szCs w:val="28"/>
              </w:rPr>
              <w:t>最高学历：</w:t>
            </w:r>
            <w:r>
              <w:rPr>
                <w:rFonts w:ascii="宋体" w:hAnsi="宋体"/>
                <w:sz w:val="28"/>
                <w:szCs w:val="28"/>
              </w:rPr>
              <w:t xml:space="preserve">  </w:t>
            </w:r>
            <w:r>
              <w:rPr>
                <w:rFonts w:ascii="宋体" w:hAnsi="宋体" w:hint="eastAsia"/>
                <w:sz w:val="28"/>
                <w:szCs w:val="28"/>
              </w:rPr>
              <w:t>□</w:t>
            </w:r>
            <w:r>
              <w:rPr>
                <w:rFonts w:ascii="宋体" w:hAnsi="宋体"/>
                <w:sz w:val="28"/>
                <w:szCs w:val="28"/>
              </w:rPr>
              <w:t xml:space="preserve"> </w:t>
            </w:r>
            <w:r>
              <w:rPr>
                <w:rFonts w:ascii="宋体" w:hAnsi="宋体" w:hint="eastAsia"/>
                <w:sz w:val="28"/>
                <w:szCs w:val="28"/>
              </w:rPr>
              <w:t>博士</w:t>
            </w:r>
            <w:r>
              <w:rPr>
                <w:rFonts w:ascii="宋体" w:hAnsi="宋体"/>
                <w:sz w:val="28"/>
                <w:szCs w:val="28"/>
              </w:rPr>
              <w:t xml:space="preserve">  </w:t>
            </w:r>
            <w:r>
              <w:rPr>
                <w:rFonts w:ascii="宋体" w:hAnsi="宋体" w:hint="eastAsia"/>
                <w:sz w:val="28"/>
                <w:szCs w:val="28"/>
              </w:rPr>
              <w:t>□</w:t>
            </w:r>
            <w:r>
              <w:rPr>
                <w:rFonts w:ascii="宋体" w:hAnsi="宋体"/>
                <w:sz w:val="28"/>
                <w:szCs w:val="28"/>
              </w:rPr>
              <w:t xml:space="preserve"> </w:t>
            </w:r>
            <w:r>
              <w:rPr>
                <w:rFonts w:ascii="宋体" w:hAnsi="宋体" w:hint="eastAsia"/>
                <w:sz w:val="28"/>
                <w:szCs w:val="28"/>
              </w:rPr>
              <w:t>硕士</w:t>
            </w:r>
            <w:r>
              <w:rPr>
                <w:rFonts w:ascii="宋体" w:hAnsi="宋体"/>
                <w:sz w:val="28"/>
                <w:szCs w:val="28"/>
              </w:rPr>
              <w:t xml:space="preserve">  </w:t>
            </w:r>
            <w:r>
              <w:rPr>
                <w:rFonts w:ascii="宋体" w:hAnsi="宋体" w:hint="eastAsia"/>
                <w:sz w:val="28"/>
                <w:szCs w:val="28"/>
              </w:rPr>
              <w:t>□</w:t>
            </w:r>
            <w:r>
              <w:rPr>
                <w:rFonts w:ascii="宋体" w:hAnsi="宋体"/>
                <w:sz w:val="28"/>
                <w:szCs w:val="28"/>
              </w:rPr>
              <w:t xml:space="preserve"> </w:t>
            </w:r>
            <w:r>
              <w:rPr>
                <w:rFonts w:ascii="宋体" w:hAnsi="宋体" w:hint="eastAsia"/>
                <w:sz w:val="28"/>
                <w:szCs w:val="28"/>
              </w:rPr>
              <w:t>本科</w:t>
            </w:r>
            <w:r>
              <w:rPr>
                <w:rFonts w:ascii="宋体" w:hAnsi="宋体"/>
                <w:sz w:val="28"/>
                <w:szCs w:val="28"/>
              </w:rPr>
              <w:t xml:space="preserve">  </w:t>
            </w:r>
            <w:r>
              <w:rPr>
                <w:rFonts w:ascii="宋体" w:hAnsi="宋体" w:hint="eastAsia"/>
                <w:sz w:val="28"/>
                <w:szCs w:val="28"/>
              </w:rPr>
              <w:t>□</w:t>
            </w:r>
            <w:r>
              <w:rPr>
                <w:rFonts w:ascii="宋体" w:hAnsi="宋体"/>
                <w:sz w:val="28"/>
                <w:szCs w:val="28"/>
              </w:rPr>
              <w:t xml:space="preserve"> </w:t>
            </w:r>
            <w:r>
              <w:rPr>
                <w:rFonts w:ascii="宋体" w:hAnsi="宋体" w:hint="eastAsia"/>
                <w:sz w:val="28"/>
                <w:szCs w:val="28"/>
              </w:rPr>
              <w:t>专科</w:t>
            </w:r>
            <w:r>
              <w:rPr>
                <w:rFonts w:ascii="宋体" w:hAnsi="宋体"/>
                <w:sz w:val="28"/>
                <w:szCs w:val="28"/>
              </w:rPr>
              <w:t xml:space="preserve">  </w:t>
            </w:r>
            <w:r>
              <w:rPr>
                <w:rFonts w:ascii="宋体" w:hAnsi="宋体" w:hint="eastAsia"/>
                <w:sz w:val="28"/>
                <w:szCs w:val="28"/>
              </w:rPr>
              <w:t>□</w:t>
            </w:r>
            <w:r>
              <w:rPr>
                <w:rFonts w:ascii="宋体" w:hAnsi="宋体"/>
                <w:sz w:val="28"/>
                <w:szCs w:val="28"/>
              </w:rPr>
              <w:t xml:space="preserve"> </w:t>
            </w:r>
            <w:r>
              <w:rPr>
                <w:rFonts w:ascii="宋体" w:hAnsi="宋体" w:hint="eastAsia"/>
                <w:sz w:val="28"/>
                <w:szCs w:val="28"/>
              </w:rPr>
              <w:t>中专及以下</w:t>
            </w:r>
          </w:p>
          <w:p w:rsidR="008B058D" w:rsidRDefault="001C433F">
            <w:pPr>
              <w:autoSpaceDE w:val="0"/>
              <w:autoSpaceDN w:val="0"/>
              <w:adjustRightInd w:val="0"/>
              <w:spacing w:line="360" w:lineRule="auto"/>
              <w:rPr>
                <w:rFonts w:ascii="宋体"/>
                <w:sz w:val="28"/>
                <w:szCs w:val="28"/>
                <w:u w:val="single"/>
              </w:rPr>
            </w:pPr>
            <w:r>
              <w:rPr>
                <w:rFonts w:ascii="宋体" w:hAnsi="宋体" w:hint="eastAsia"/>
                <w:sz w:val="28"/>
                <w:szCs w:val="28"/>
              </w:rPr>
              <w:t>资料邮寄地址：</w:t>
            </w:r>
            <w:r>
              <w:rPr>
                <w:rFonts w:ascii="宋体" w:hAnsi="宋体"/>
                <w:sz w:val="28"/>
                <w:szCs w:val="28"/>
                <w:u w:val="single"/>
              </w:rPr>
              <w:t xml:space="preserve">                                                </w:t>
            </w:r>
          </w:p>
          <w:p w:rsidR="008B058D" w:rsidRDefault="001C433F">
            <w:pPr>
              <w:autoSpaceDE w:val="0"/>
              <w:autoSpaceDN w:val="0"/>
              <w:adjustRightInd w:val="0"/>
              <w:spacing w:line="360" w:lineRule="auto"/>
              <w:rPr>
                <w:rFonts w:ascii="宋体"/>
                <w:sz w:val="28"/>
                <w:szCs w:val="28"/>
              </w:rPr>
            </w:pPr>
            <w:r>
              <w:rPr>
                <w:rFonts w:ascii="宋体" w:hAnsi="宋体" w:hint="eastAsia"/>
                <w:sz w:val="28"/>
                <w:szCs w:val="28"/>
              </w:rPr>
              <w:t>联系人：姓名：</w:t>
            </w:r>
            <w:r>
              <w:rPr>
                <w:rFonts w:ascii="宋体" w:hAnsi="宋体"/>
                <w:sz w:val="28"/>
                <w:szCs w:val="28"/>
                <w:u w:val="single"/>
              </w:rPr>
              <w:t xml:space="preserve">             </w:t>
            </w:r>
            <w:r>
              <w:rPr>
                <w:rFonts w:ascii="宋体" w:hAnsi="宋体" w:hint="eastAsia"/>
                <w:sz w:val="28"/>
                <w:szCs w:val="28"/>
              </w:rPr>
              <w:t>（先生</w:t>
            </w:r>
            <w:r>
              <w:rPr>
                <w:rFonts w:ascii="宋体" w:hAnsi="宋体"/>
                <w:sz w:val="28"/>
                <w:szCs w:val="28"/>
              </w:rPr>
              <w:t>/</w:t>
            </w:r>
            <w:r>
              <w:rPr>
                <w:rFonts w:ascii="宋体" w:hAnsi="宋体" w:hint="eastAsia"/>
                <w:sz w:val="28"/>
                <w:szCs w:val="28"/>
              </w:rPr>
              <w:t>女士）</w:t>
            </w:r>
            <w:r>
              <w:rPr>
                <w:rFonts w:ascii="宋体" w:hAnsi="宋体"/>
                <w:sz w:val="28"/>
                <w:szCs w:val="28"/>
              </w:rPr>
              <w:t xml:space="preserve"> </w:t>
            </w:r>
          </w:p>
          <w:p w:rsidR="008B058D" w:rsidRDefault="001C433F">
            <w:pPr>
              <w:autoSpaceDE w:val="0"/>
              <w:autoSpaceDN w:val="0"/>
              <w:adjustRightInd w:val="0"/>
              <w:spacing w:line="360" w:lineRule="auto"/>
              <w:ind w:firstLineChars="400" w:firstLine="1120"/>
              <w:rPr>
                <w:rFonts w:ascii="宋体"/>
                <w:szCs w:val="21"/>
                <w:u w:val="single"/>
              </w:rPr>
            </w:pPr>
            <w:r>
              <w:rPr>
                <w:rFonts w:ascii="宋体" w:hAnsi="宋体" w:hint="eastAsia"/>
                <w:sz w:val="28"/>
                <w:szCs w:val="28"/>
              </w:rPr>
              <w:t>电话：</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手</w:t>
            </w:r>
            <w:r>
              <w:rPr>
                <w:rFonts w:ascii="宋体" w:hAnsi="宋体"/>
                <w:sz w:val="28"/>
                <w:szCs w:val="28"/>
              </w:rPr>
              <w:t xml:space="preserve">    </w:t>
            </w:r>
            <w:r>
              <w:rPr>
                <w:rFonts w:ascii="宋体" w:hAnsi="宋体" w:hint="eastAsia"/>
                <w:sz w:val="28"/>
                <w:szCs w:val="28"/>
              </w:rPr>
              <w:t>机：</w:t>
            </w:r>
            <w:r>
              <w:rPr>
                <w:rFonts w:ascii="宋体" w:hAnsi="宋体"/>
                <w:sz w:val="28"/>
                <w:szCs w:val="28"/>
                <w:u w:val="single"/>
              </w:rPr>
              <w:t xml:space="preserve">                      </w:t>
            </w:r>
          </w:p>
        </w:tc>
      </w:tr>
    </w:tbl>
    <w:p w:rsidR="008B058D" w:rsidRDefault="008B058D" w:rsidP="001A026E">
      <w:pPr>
        <w:autoSpaceDE w:val="0"/>
        <w:autoSpaceDN w:val="0"/>
        <w:adjustRightInd w:val="0"/>
        <w:spacing w:beforeLines="100" w:line="360" w:lineRule="auto"/>
        <w:rPr>
          <w:rFonts w:ascii="宋体"/>
          <w:b/>
          <w:bCs/>
          <w:szCs w:val="21"/>
        </w:rPr>
      </w:pPr>
    </w:p>
    <w:p w:rsidR="008B058D" w:rsidRDefault="008B058D" w:rsidP="001A026E">
      <w:pPr>
        <w:autoSpaceDE w:val="0"/>
        <w:autoSpaceDN w:val="0"/>
        <w:adjustRightInd w:val="0"/>
        <w:spacing w:beforeLines="100" w:line="360" w:lineRule="auto"/>
        <w:rPr>
          <w:rFonts w:ascii="宋体"/>
          <w:b/>
          <w:bCs/>
          <w:szCs w:val="21"/>
        </w:rPr>
      </w:pPr>
    </w:p>
    <w:p w:rsidR="008B058D" w:rsidRDefault="008B058D" w:rsidP="001A026E">
      <w:pPr>
        <w:autoSpaceDE w:val="0"/>
        <w:autoSpaceDN w:val="0"/>
        <w:adjustRightInd w:val="0"/>
        <w:spacing w:beforeLines="100" w:line="360" w:lineRule="auto"/>
        <w:rPr>
          <w:rFonts w:ascii="宋体"/>
          <w:b/>
          <w:bCs/>
          <w:szCs w:val="21"/>
        </w:rPr>
      </w:pPr>
    </w:p>
    <w:p w:rsidR="008B058D" w:rsidRDefault="008B058D" w:rsidP="001A026E">
      <w:pPr>
        <w:autoSpaceDE w:val="0"/>
        <w:autoSpaceDN w:val="0"/>
        <w:adjustRightInd w:val="0"/>
        <w:spacing w:beforeLines="100" w:line="360" w:lineRule="auto"/>
        <w:rPr>
          <w:rFonts w:ascii="宋体"/>
          <w:b/>
          <w:bCs/>
          <w:szCs w:val="21"/>
        </w:rPr>
      </w:pPr>
    </w:p>
    <w:p w:rsidR="008B058D" w:rsidRDefault="008B058D" w:rsidP="001A026E">
      <w:pPr>
        <w:autoSpaceDE w:val="0"/>
        <w:autoSpaceDN w:val="0"/>
        <w:adjustRightInd w:val="0"/>
        <w:spacing w:beforeLines="100" w:line="360" w:lineRule="auto"/>
        <w:rPr>
          <w:rFonts w:ascii="宋体"/>
          <w:b/>
          <w:bCs/>
          <w:szCs w:val="21"/>
        </w:rPr>
      </w:pPr>
    </w:p>
    <w:p w:rsidR="008B058D" w:rsidRDefault="008B058D" w:rsidP="001A026E">
      <w:pPr>
        <w:autoSpaceDE w:val="0"/>
        <w:autoSpaceDN w:val="0"/>
        <w:adjustRightInd w:val="0"/>
        <w:spacing w:beforeLines="100" w:line="360" w:lineRule="auto"/>
        <w:rPr>
          <w:rFonts w:ascii="宋体"/>
          <w:b/>
          <w:bCs/>
          <w:szCs w:val="21"/>
        </w:rPr>
      </w:pPr>
    </w:p>
    <w:p w:rsidR="008B058D" w:rsidRDefault="008B058D" w:rsidP="001A026E">
      <w:pPr>
        <w:autoSpaceDE w:val="0"/>
        <w:autoSpaceDN w:val="0"/>
        <w:adjustRightInd w:val="0"/>
        <w:spacing w:beforeLines="100" w:line="360" w:lineRule="auto"/>
        <w:rPr>
          <w:rFonts w:ascii="宋体"/>
          <w:b/>
          <w:bCs/>
          <w:szCs w:val="21"/>
        </w:rPr>
      </w:pPr>
    </w:p>
    <w:p w:rsidR="008B058D" w:rsidRDefault="008B058D" w:rsidP="001A026E">
      <w:pPr>
        <w:autoSpaceDE w:val="0"/>
        <w:autoSpaceDN w:val="0"/>
        <w:adjustRightInd w:val="0"/>
        <w:spacing w:beforeLines="100" w:line="360" w:lineRule="auto"/>
        <w:rPr>
          <w:rFonts w:ascii="宋体"/>
          <w:b/>
          <w:bCs/>
          <w:szCs w:val="21"/>
        </w:rPr>
      </w:pPr>
    </w:p>
    <w:p w:rsidR="008B058D" w:rsidRDefault="008B058D" w:rsidP="001A026E">
      <w:pPr>
        <w:autoSpaceDE w:val="0"/>
        <w:autoSpaceDN w:val="0"/>
        <w:adjustRightInd w:val="0"/>
        <w:spacing w:beforeLines="100" w:line="360" w:lineRule="auto"/>
        <w:rPr>
          <w:rFonts w:ascii="宋体"/>
          <w:b/>
          <w:bCs/>
          <w:szCs w:val="21"/>
        </w:rPr>
      </w:pPr>
    </w:p>
    <w:p w:rsidR="008B058D" w:rsidRDefault="001C433F">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br w:type="page"/>
      </w:r>
    </w:p>
    <w:p w:rsidR="008B058D" w:rsidRDefault="001C433F">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企业信息表</w:t>
      </w:r>
    </w:p>
    <w:p w:rsidR="008B058D" w:rsidRDefault="008B058D">
      <w:pPr>
        <w:spacing w:line="560" w:lineRule="exact"/>
        <w:jc w:val="center"/>
        <w:rPr>
          <w:rFonts w:ascii="方正小标宋简体" w:eastAsia="方正小标宋简体" w:hAnsi="仿宋"/>
          <w:sz w:val="44"/>
          <w:szCs w:val="44"/>
        </w:rPr>
      </w:pPr>
    </w:p>
    <w:tbl>
      <w:tblPr>
        <w:tblW w:w="9055" w:type="dxa"/>
        <w:tblInd w:w="2" w:type="dxa"/>
        <w:tblLayout w:type="fixed"/>
        <w:tblLook w:val="04A0"/>
      </w:tblPr>
      <w:tblGrid>
        <w:gridCol w:w="1912"/>
        <w:gridCol w:w="2381"/>
        <w:gridCol w:w="633"/>
        <w:gridCol w:w="1347"/>
        <w:gridCol w:w="401"/>
        <w:gridCol w:w="2381"/>
      </w:tblGrid>
      <w:tr w:rsidR="008B058D">
        <w:trPr>
          <w:trHeight w:val="567"/>
        </w:trPr>
        <w:tc>
          <w:tcPr>
            <w:tcW w:w="1912" w:type="dxa"/>
            <w:tcBorders>
              <w:top w:val="single" w:sz="8" w:space="0" w:color="auto"/>
              <w:left w:val="single" w:sz="8" w:space="0" w:color="auto"/>
              <w:bottom w:val="single" w:sz="4" w:space="0" w:color="auto"/>
              <w:right w:val="single" w:sz="4" w:space="0" w:color="auto"/>
            </w:tcBorders>
            <w:vAlign w:val="center"/>
          </w:tcPr>
          <w:p w:rsidR="008B058D" w:rsidRDefault="001C433F">
            <w:pPr>
              <w:widowControl/>
              <w:rPr>
                <w:rFonts w:ascii="宋体" w:cs="宋体"/>
                <w:color w:val="000000"/>
                <w:kern w:val="0"/>
                <w:sz w:val="28"/>
                <w:szCs w:val="28"/>
              </w:rPr>
            </w:pPr>
            <w:r>
              <w:rPr>
                <w:rFonts w:ascii="宋体" w:hAnsi="宋体" w:cs="宋体" w:hint="eastAsia"/>
                <w:color w:val="000000"/>
                <w:kern w:val="0"/>
                <w:sz w:val="28"/>
                <w:szCs w:val="28"/>
              </w:rPr>
              <w:t>企业名称</w:t>
            </w:r>
          </w:p>
        </w:tc>
        <w:tc>
          <w:tcPr>
            <w:tcW w:w="3014" w:type="dxa"/>
            <w:gridSpan w:val="2"/>
            <w:tcBorders>
              <w:top w:val="single" w:sz="8" w:space="0" w:color="auto"/>
              <w:left w:val="single" w:sz="4" w:space="0" w:color="auto"/>
              <w:bottom w:val="single" w:sz="4" w:space="0" w:color="auto"/>
              <w:right w:val="single" w:sz="4" w:space="0" w:color="auto"/>
            </w:tcBorders>
            <w:vAlign w:val="center"/>
          </w:tcPr>
          <w:p w:rsidR="008B058D" w:rsidRDefault="001C433F">
            <w:pPr>
              <w:widowControl/>
              <w:jc w:val="center"/>
              <w:rPr>
                <w:rFonts w:ascii="宋体" w:cs="宋体"/>
                <w:color w:val="000000"/>
                <w:kern w:val="0"/>
                <w:sz w:val="28"/>
                <w:szCs w:val="28"/>
              </w:rPr>
            </w:pPr>
            <w:r>
              <w:rPr>
                <w:rFonts w:ascii="宋体" w:hAnsi="宋体" w:cs="宋体" w:hint="eastAsia"/>
                <w:color w:val="000000"/>
                <w:kern w:val="0"/>
                <w:sz w:val="28"/>
                <w:szCs w:val="28"/>
              </w:rPr>
              <w:t xml:space="preserve">　</w:t>
            </w:r>
          </w:p>
        </w:tc>
        <w:tc>
          <w:tcPr>
            <w:tcW w:w="1347" w:type="dxa"/>
            <w:tcBorders>
              <w:top w:val="single" w:sz="8" w:space="0" w:color="auto"/>
              <w:left w:val="single" w:sz="4" w:space="0" w:color="auto"/>
              <w:bottom w:val="single" w:sz="4" w:space="0" w:color="auto"/>
              <w:right w:val="single" w:sz="4" w:space="0" w:color="auto"/>
            </w:tcBorders>
            <w:vAlign w:val="center"/>
          </w:tcPr>
          <w:p w:rsidR="008B058D" w:rsidRDefault="001C433F">
            <w:pPr>
              <w:widowControl/>
              <w:jc w:val="center"/>
              <w:rPr>
                <w:rFonts w:ascii="宋体" w:cs="宋体"/>
                <w:color w:val="000000"/>
                <w:kern w:val="0"/>
                <w:sz w:val="28"/>
                <w:szCs w:val="28"/>
              </w:rPr>
            </w:pPr>
            <w:r>
              <w:rPr>
                <w:rFonts w:ascii="宋体" w:hAnsi="宋体" w:cs="宋体" w:hint="eastAsia"/>
                <w:color w:val="000000"/>
                <w:kern w:val="0"/>
                <w:sz w:val="28"/>
                <w:szCs w:val="28"/>
              </w:rPr>
              <w:t>现任职务</w:t>
            </w:r>
          </w:p>
        </w:tc>
        <w:tc>
          <w:tcPr>
            <w:tcW w:w="2782" w:type="dxa"/>
            <w:gridSpan w:val="2"/>
            <w:tcBorders>
              <w:top w:val="single" w:sz="8" w:space="0" w:color="auto"/>
              <w:left w:val="single" w:sz="4" w:space="0" w:color="auto"/>
              <w:bottom w:val="single" w:sz="4" w:space="0" w:color="auto"/>
              <w:right w:val="single" w:sz="8" w:space="0" w:color="auto"/>
            </w:tcBorders>
            <w:vAlign w:val="center"/>
          </w:tcPr>
          <w:p w:rsidR="008B058D" w:rsidRDefault="001C433F">
            <w:pPr>
              <w:widowControl/>
              <w:jc w:val="center"/>
              <w:rPr>
                <w:rFonts w:ascii="宋体" w:cs="宋体"/>
                <w:color w:val="000000"/>
                <w:kern w:val="0"/>
                <w:sz w:val="28"/>
                <w:szCs w:val="28"/>
              </w:rPr>
            </w:pPr>
            <w:r>
              <w:rPr>
                <w:rFonts w:ascii="宋体" w:hAnsi="宋体" w:cs="宋体" w:hint="eastAsia"/>
                <w:color w:val="000000"/>
                <w:kern w:val="0"/>
                <w:sz w:val="28"/>
                <w:szCs w:val="28"/>
              </w:rPr>
              <w:t xml:space="preserve">　</w:t>
            </w:r>
          </w:p>
        </w:tc>
      </w:tr>
      <w:tr w:rsidR="008B058D">
        <w:trPr>
          <w:trHeight w:val="567"/>
        </w:trPr>
        <w:tc>
          <w:tcPr>
            <w:tcW w:w="1912" w:type="dxa"/>
            <w:tcBorders>
              <w:top w:val="single" w:sz="4" w:space="0" w:color="auto"/>
              <w:left w:val="single" w:sz="8" w:space="0" w:color="auto"/>
              <w:bottom w:val="single" w:sz="4" w:space="0" w:color="auto"/>
              <w:right w:val="single" w:sz="4" w:space="0" w:color="auto"/>
            </w:tcBorders>
            <w:vAlign w:val="center"/>
          </w:tcPr>
          <w:p w:rsidR="008B058D" w:rsidRDefault="001C433F">
            <w:pPr>
              <w:widowControl/>
              <w:rPr>
                <w:rFonts w:ascii="宋体" w:cs="宋体"/>
                <w:color w:val="000000"/>
                <w:kern w:val="0"/>
                <w:sz w:val="28"/>
                <w:szCs w:val="28"/>
              </w:rPr>
            </w:pPr>
            <w:r>
              <w:rPr>
                <w:rFonts w:ascii="宋体" w:hAnsi="宋体" w:cs="宋体" w:hint="eastAsia"/>
                <w:color w:val="000000"/>
                <w:kern w:val="0"/>
                <w:sz w:val="28"/>
                <w:szCs w:val="28"/>
              </w:rPr>
              <w:t>公司地址</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8B058D" w:rsidRDefault="001C433F">
            <w:pPr>
              <w:widowControl/>
              <w:jc w:val="center"/>
              <w:rPr>
                <w:rFonts w:ascii="宋体" w:cs="宋体"/>
                <w:color w:val="000000"/>
                <w:kern w:val="0"/>
                <w:sz w:val="28"/>
                <w:szCs w:val="28"/>
              </w:rPr>
            </w:pPr>
            <w:r>
              <w:rPr>
                <w:rFonts w:ascii="宋体" w:hAnsi="宋体" w:cs="宋体" w:hint="eastAsia"/>
                <w:color w:val="000000"/>
                <w:kern w:val="0"/>
                <w:sz w:val="28"/>
                <w:szCs w:val="28"/>
              </w:rPr>
              <w:t xml:space="preserve">　</w:t>
            </w:r>
          </w:p>
        </w:tc>
        <w:tc>
          <w:tcPr>
            <w:tcW w:w="1347" w:type="dxa"/>
            <w:tcBorders>
              <w:top w:val="single" w:sz="4" w:space="0" w:color="auto"/>
              <w:left w:val="single" w:sz="4" w:space="0" w:color="auto"/>
              <w:bottom w:val="single" w:sz="2" w:space="0" w:color="auto"/>
              <w:right w:val="single" w:sz="4" w:space="0" w:color="auto"/>
            </w:tcBorders>
            <w:vAlign w:val="center"/>
          </w:tcPr>
          <w:p w:rsidR="008B058D" w:rsidRDefault="001C433F">
            <w:pPr>
              <w:widowControl/>
              <w:jc w:val="center"/>
              <w:rPr>
                <w:rFonts w:ascii="宋体" w:cs="宋体"/>
                <w:color w:val="000000"/>
                <w:kern w:val="0"/>
                <w:sz w:val="28"/>
                <w:szCs w:val="28"/>
              </w:rPr>
            </w:pPr>
            <w:r>
              <w:rPr>
                <w:rFonts w:ascii="宋体" w:hAnsi="宋体" w:cs="宋体" w:hint="eastAsia"/>
                <w:color w:val="000000"/>
                <w:kern w:val="0"/>
                <w:sz w:val="28"/>
                <w:szCs w:val="28"/>
              </w:rPr>
              <w:t>公司人数</w:t>
            </w:r>
          </w:p>
        </w:tc>
        <w:tc>
          <w:tcPr>
            <w:tcW w:w="2782" w:type="dxa"/>
            <w:gridSpan w:val="2"/>
            <w:tcBorders>
              <w:top w:val="single" w:sz="4" w:space="0" w:color="auto"/>
              <w:left w:val="single" w:sz="4" w:space="0" w:color="auto"/>
              <w:bottom w:val="single" w:sz="2" w:space="0" w:color="auto"/>
              <w:right w:val="single" w:sz="8" w:space="0" w:color="auto"/>
            </w:tcBorders>
            <w:vAlign w:val="center"/>
          </w:tcPr>
          <w:p w:rsidR="008B058D" w:rsidRDefault="001C433F">
            <w:pPr>
              <w:widowControl/>
              <w:jc w:val="center"/>
              <w:rPr>
                <w:rFonts w:ascii="宋体" w:cs="宋体"/>
                <w:color w:val="000000"/>
                <w:kern w:val="0"/>
                <w:sz w:val="28"/>
                <w:szCs w:val="28"/>
              </w:rPr>
            </w:pPr>
            <w:r>
              <w:rPr>
                <w:rFonts w:ascii="宋体" w:hAnsi="宋体" w:cs="宋体" w:hint="eastAsia"/>
                <w:color w:val="000000"/>
                <w:kern w:val="0"/>
                <w:sz w:val="28"/>
                <w:szCs w:val="28"/>
              </w:rPr>
              <w:t xml:space="preserve">　</w:t>
            </w:r>
          </w:p>
        </w:tc>
      </w:tr>
      <w:tr w:rsidR="008B058D">
        <w:trPr>
          <w:trHeight w:val="567"/>
        </w:trPr>
        <w:tc>
          <w:tcPr>
            <w:tcW w:w="1912" w:type="dxa"/>
            <w:tcBorders>
              <w:top w:val="single" w:sz="4" w:space="0" w:color="auto"/>
              <w:left w:val="single" w:sz="8" w:space="0" w:color="auto"/>
              <w:bottom w:val="single" w:sz="4" w:space="0" w:color="auto"/>
              <w:right w:val="single" w:sz="4" w:space="0" w:color="auto"/>
            </w:tcBorders>
            <w:vAlign w:val="center"/>
          </w:tcPr>
          <w:p w:rsidR="008B058D" w:rsidRDefault="001C433F">
            <w:pPr>
              <w:widowControl/>
              <w:rPr>
                <w:rFonts w:ascii="宋体" w:cs="宋体"/>
                <w:color w:val="000000"/>
                <w:kern w:val="0"/>
                <w:sz w:val="28"/>
                <w:szCs w:val="28"/>
              </w:rPr>
            </w:pPr>
            <w:r>
              <w:rPr>
                <w:rFonts w:ascii="宋体" w:hAnsi="宋体" w:cs="宋体" w:hint="eastAsia"/>
                <w:color w:val="000000"/>
                <w:kern w:val="0"/>
                <w:sz w:val="28"/>
                <w:szCs w:val="28"/>
              </w:rPr>
              <w:t>公司所属行业</w:t>
            </w:r>
          </w:p>
        </w:tc>
        <w:tc>
          <w:tcPr>
            <w:tcW w:w="7143" w:type="dxa"/>
            <w:gridSpan w:val="5"/>
            <w:tcBorders>
              <w:top w:val="single" w:sz="4" w:space="0" w:color="auto"/>
              <w:left w:val="single" w:sz="4" w:space="0" w:color="auto"/>
              <w:bottom w:val="single" w:sz="4" w:space="0" w:color="auto"/>
              <w:right w:val="single" w:sz="8" w:space="0" w:color="auto"/>
            </w:tcBorders>
            <w:vAlign w:val="center"/>
          </w:tcPr>
          <w:p w:rsidR="008B058D" w:rsidRDefault="008B058D">
            <w:pPr>
              <w:widowControl/>
              <w:rPr>
                <w:rFonts w:ascii="宋体" w:cs="宋体"/>
                <w:color w:val="000000"/>
                <w:kern w:val="0"/>
                <w:sz w:val="28"/>
                <w:szCs w:val="28"/>
              </w:rPr>
            </w:pPr>
          </w:p>
        </w:tc>
      </w:tr>
      <w:tr w:rsidR="008B058D">
        <w:trPr>
          <w:trHeight w:val="1134"/>
        </w:trPr>
        <w:tc>
          <w:tcPr>
            <w:tcW w:w="9055" w:type="dxa"/>
            <w:gridSpan w:val="6"/>
            <w:tcBorders>
              <w:top w:val="single" w:sz="4" w:space="0" w:color="auto"/>
              <w:left w:val="single" w:sz="8" w:space="0" w:color="auto"/>
              <w:bottom w:val="single" w:sz="4" w:space="0" w:color="auto"/>
              <w:right w:val="single" w:sz="8" w:space="0" w:color="auto"/>
            </w:tcBorders>
            <w:vAlign w:val="center"/>
          </w:tcPr>
          <w:p w:rsidR="008B058D" w:rsidRDefault="008B058D">
            <w:pPr>
              <w:autoSpaceDE w:val="0"/>
              <w:autoSpaceDN w:val="0"/>
              <w:adjustRightInd w:val="0"/>
              <w:spacing w:line="360" w:lineRule="auto"/>
              <w:rPr>
                <w:rFonts w:ascii="宋体"/>
                <w:sz w:val="10"/>
                <w:szCs w:val="10"/>
              </w:rPr>
            </w:pPr>
          </w:p>
          <w:p w:rsidR="008B058D" w:rsidRDefault="001C433F">
            <w:pPr>
              <w:autoSpaceDE w:val="0"/>
              <w:autoSpaceDN w:val="0"/>
              <w:adjustRightInd w:val="0"/>
              <w:spacing w:line="360" w:lineRule="auto"/>
              <w:rPr>
                <w:rFonts w:ascii="宋体"/>
                <w:sz w:val="28"/>
                <w:szCs w:val="28"/>
              </w:rPr>
            </w:pPr>
            <w:r>
              <w:rPr>
                <w:rFonts w:ascii="宋体" w:hAnsi="宋体" w:hint="eastAsia"/>
                <w:sz w:val="28"/>
                <w:szCs w:val="28"/>
              </w:rPr>
              <w:t>单位性质：□国有企业</w:t>
            </w:r>
            <w:r>
              <w:rPr>
                <w:rFonts w:ascii="宋体" w:hAnsi="宋体"/>
                <w:sz w:val="28"/>
                <w:szCs w:val="28"/>
              </w:rPr>
              <w:t xml:space="preserve">  </w:t>
            </w:r>
            <w:r>
              <w:rPr>
                <w:rFonts w:ascii="宋体" w:hAnsi="宋体" w:hint="eastAsia"/>
                <w:sz w:val="28"/>
                <w:szCs w:val="28"/>
              </w:rPr>
              <w:t>□民营企业</w:t>
            </w:r>
            <w:r>
              <w:rPr>
                <w:rFonts w:ascii="宋体" w:hAnsi="宋体"/>
                <w:sz w:val="28"/>
                <w:szCs w:val="28"/>
              </w:rPr>
              <w:t xml:space="preserve">  </w:t>
            </w:r>
            <w:r>
              <w:rPr>
                <w:rFonts w:ascii="宋体" w:hAnsi="宋体" w:hint="eastAsia"/>
                <w:sz w:val="28"/>
                <w:szCs w:val="28"/>
              </w:rPr>
              <w:t>□合资企业</w:t>
            </w:r>
            <w:r>
              <w:rPr>
                <w:rFonts w:ascii="宋体" w:hAnsi="宋体"/>
                <w:sz w:val="28"/>
                <w:szCs w:val="28"/>
              </w:rPr>
              <w:t xml:space="preserve">  </w:t>
            </w:r>
            <w:r>
              <w:rPr>
                <w:rFonts w:ascii="宋体" w:hAnsi="宋体" w:hint="eastAsia"/>
                <w:sz w:val="28"/>
                <w:szCs w:val="28"/>
              </w:rPr>
              <w:t>□外资企业</w:t>
            </w:r>
          </w:p>
          <w:p w:rsidR="008B058D" w:rsidRDefault="001C433F">
            <w:pPr>
              <w:autoSpaceDE w:val="0"/>
              <w:autoSpaceDN w:val="0"/>
              <w:adjustRightInd w:val="0"/>
              <w:spacing w:line="360" w:lineRule="auto"/>
              <w:ind w:firstLineChars="500" w:firstLine="1400"/>
              <w:rPr>
                <w:rFonts w:ascii="宋体" w:cs="宋体"/>
                <w:sz w:val="28"/>
                <w:szCs w:val="28"/>
              </w:rPr>
            </w:pPr>
            <w:r>
              <w:rPr>
                <w:rFonts w:ascii="宋体" w:hAnsi="宋体" w:hint="eastAsia"/>
                <w:sz w:val="28"/>
                <w:szCs w:val="28"/>
              </w:rPr>
              <w:t>□其他：</w:t>
            </w:r>
          </w:p>
        </w:tc>
      </w:tr>
      <w:tr w:rsidR="008B058D">
        <w:trPr>
          <w:trHeight w:val="1134"/>
        </w:trPr>
        <w:tc>
          <w:tcPr>
            <w:tcW w:w="9055" w:type="dxa"/>
            <w:gridSpan w:val="6"/>
            <w:tcBorders>
              <w:top w:val="single" w:sz="4" w:space="0" w:color="auto"/>
              <w:left w:val="single" w:sz="8" w:space="0" w:color="auto"/>
              <w:bottom w:val="single" w:sz="4" w:space="0" w:color="auto"/>
              <w:right w:val="single" w:sz="8" w:space="0" w:color="auto"/>
            </w:tcBorders>
            <w:vAlign w:val="center"/>
          </w:tcPr>
          <w:p w:rsidR="008B058D" w:rsidRDefault="008B058D">
            <w:pPr>
              <w:autoSpaceDE w:val="0"/>
              <w:autoSpaceDN w:val="0"/>
              <w:adjustRightInd w:val="0"/>
              <w:spacing w:line="360" w:lineRule="auto"/>
              <w:rPr>
                <w:rFonts w:ascii="宋体"/>
                <w:sz w:val="10"/>
                <w:szCs w:val="10"/>
              </w:rPr>
            </w:pPr>
          </w:p>
          <w:p w:rsidR="008B058D" w:rsidRDefault="001C433F">
            <w:pPr>
              <w:autoSpaceDE w:val="0"/>
              <w:autoSpaceDN w:val="0"/>
              <w:adjustRightInd w:val="0"/>
              <w:spacing w:line="360" w:lineRule="auto"/>
              <w:rPr>
                <w:rFonts w:ascii="宋体"/>
                <w:sz w:val="28"/>
                <w:szCs w:val="28"/>
              </w:rPr>
            </w:pPr>
            <w:r>
              <w:rPr>
                <w:rFonts w:ascii="宋体" w:hAnsi="宋体" w:hint="eastAsia"/>
                <w:sz w:val="28"/>
                <w:szCs w:val="28"/>
              </w:rPr>
              <w:t>是否为上市公司：□深圳</w:t>
            </w:r>
            <w:r>
              <w:rPr>
                <w:rFonts w:ascii="宋体" w:hAnsi="宋体"/>
                <w:sz w:val="28"/>
                <w:szCs w:val="28"/>
              </w:rPr>
              <w:t xml:space="preserve">  </w:t>
            </w:r>
            <w:r>
              <w:rPr>
                <w:rFonts w:ascii="宋体" w:hAnsi="宋体" w:hint="eastAsia"/>
                <w:sz w:val="28"/>
                <w:szCs w:val="28"/>
              </w:rPr>
              <w:t>□上海</w:t>
            </w:r>
            <w:r>
              <w:rPr>
                <w:rFonts w:ascii="宋体" w:hAnsi="宋体"/>
                <w:sz w:val="28"/>
                <w:szCs w:val="28"/>
              </w:rPr>
              <w:t xml:space="preserve">  </w:t>
            </w:r>
            <w:r>
              <w:rPr>
                <w:rFonts w:ascii="宋体" w:hAnsi="宋体" w:hint="eastAsia"/>
                <w:sz w:val="28"/>
                <w:szCs w:val="28"/>
              </w:rPr>
              <w:t>□香港</w:t>
            </w:r>
            <w:r>
              <w:rPr>
                <w:rFonts w:ascii="宋体" w:hAnsi="宋体"/>
                <w:sz w:val="28"/>
                <w:szCs w:val="28"/>
              </w:rPr>
              <w:t xml:space="preserve">  </w:t>
            </w:r>
            <w:r>
              <w:rPr>
                <w:rFonts w:ascii="宋体" w:hAnsi="宋体" w:hint="eastAsia"/>
                <w:sz w:val="28"/>
                <w:szCs w:val="28"/>
              </w:rPr>
              <w:t>□国外</w:t>
            </w:r>
            <w:r>
              <w:rPr>
                <w:rFonts w:ascii="宋体" w:hAnsi="宋体"/>
                <w:sz w:val="28"/>
                <w:szCs w:val="28"/>
              </w:rPr>
              <w:t xml:space="preserve">  </w:t>
            </w:r>
            <w:r>
              <w:rPr>
                <w:rFonts w:ascii="宋体" w:hAnsi="宋体" w:hint="eastAsia"/>
                <w:sz w:val="28"/>
                <w:szCs w:val="28"/>
              </w:rPr>
              <w:t>□否</w:t>
            </w:r>
            <w:r>
              <w:rPr>
                <w:rFonts w:ascii="宋体" w:hAnsi="宋体"/>
                <w:sz w:val="28"/>
                <w:szCs w:val="28"/>
              </w:rPr>
              <w:t xml:space="preserve">  </w:t>
            </w:r>
          </w:p>
          <w:p w:rsidR="008B058D" w:rsidRDefault="001C433F">
            <w:pPr>
              <w:autoSpaceDE w:val="0"/>
              <w:autoSpaceDN w:val="0"/>
              <w:adjustRightInd w:val="0"/>
              <w:spacing w:line="360" w:lineRule="auto"/>
              <w:ind w:firstLineChars="800" w:firstLine="2240"/>
              <w:rPr>
                <w:rFonts w:ascii="宋体" w:cs="宋体"/>
                <w:sz w:val="28"/>
                <w:szCs w:val="28"/>
              </w:rPr>
            </w:pPr>
            <w:r>
              <w:rPr>
                <w:rFonts w:ascii="宋体" w:hAnsi="宋体" w:hint="eastAsia"/>
                <w:sz w:val="28"/>
                <w:szCs w:val="28"/>
              </w:rPr>
              <w:t>□上市代码：</w:t>
            </w:r>
          </w:p>
        </w:tc>
      </w:tr>
      <w:tr w:rsidR="008B058D">
        <w:trPr>
          <w:trHeight w:val="2010"/>
        </w:trPr>
        <w:tc>
          <w:tcPr>
            <w:tcW w:w="9055" w:type="dxa"/>
            <w:gridSpan w:val="6"/>
            <w:tcBorders>
              <w:top w:val="single" w:sz="4" w:space="0" w:color="auto"/>
              <w:left w:val="single" w:sz="8" w:space="0" w:color="auto"/>
              <w:bottom w:val="single" w:sz="4" w:space="0" w:color="auto"/>
              <w:right w:val="single" w:sz="8" w:space="0" w:color="auto"/>
            </w:tcBorders>
          </w:tcPr>
          <w:p w:rsidR="008B058D" w:rsidRDefault="008B058D">
            <w:pPr>
              <w:autoSpaceDE w:val="0"/>
              <w:autoSpaceDN w:val="0"/>
              <w:adjustRightInd w:val="0"/>
              <w:spacing w:line="360" w:lineRule="auto"/>
              <w:rPr>
                <w:rFonts w:ascii="宋体"/>
                <w:sz w:val="10"/>
                <w:szCs w:val="10"/>
              </w:rPr>
            </w:pPr>
          </w:p>
          <w:p w:rsidR="008B058D" w:rsidRDefault="001C433F">
            <w:pPr>
              <w:autoSpaceDE w:val="0"/>
              <w:autoSpaceDN w:val="0"/>
              <w:adjustRightInd w:val="0"/>
              <w:spacing w:line="360" w:lineRule="auto"/>
              <w:rPr>
                <w:rFonts w:ascii="宋体"/>
                <w:sz w:val="28"/>
                <w:szCs w:val="28"/>
              </w:rPr>
            </w:pPr>
            <w:r>
              <w:rPr>
                <w:rFonts w:ascii="宋体" w:hAnsi="宋体" w:hint="eastAsia"/>
                <w:sz w:val="28"/>
                <w:szCs w:val="28"/>
              </w:rPr>
              <w:t>公司简介（</w:t>
            </w:r>
            <w:r>
              <w:rPr>
                <w:rFonts w:ascii="宋体" w:hAnsi="宋体"/>
                <w:sz w:val="28"/>
                <w:szCs w:val="28"/>
              </w:rPr>
              <w:t>300</w:t>
            </w:r>
            <w:r>
              <w:rPr>
                <w:rFonts w:ascii="宋体" w:hAnsi="宋体" w:hint="eastAsia"/>
                <w:sz w:val="28"/>
                <w:szCs w:val="28"/>
              </w:rPr>
              <w:t>字以内，请填写清楚）：</w:t>
            </w: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widowControl/>
              <w:spacing w:line="360" w:lineRule="auto"/>
              <w:rPr>
                <w:rFonts w:ascii="宋体" w:cs="宋体"/>
                <w:color w:val="000000"/>
                <w:kern w:val="0"/>
                <w:sz w:val="28"/>
                <w:szCs w:val="28"/>
                <w:u w:val="single"/>
              </w:rPr>
            </w:pPr>
          </w:p>
        </w:tc>
      </w:tr>
      <w:tr w:rsidR="008B058D">
        <w:trPr>
          <w:trHeight w:val="567"/>
        </w:trPr>
        <w:tc>
          <w:tcPr>
            <w:tcW w:w="1912" w:type="dxa"/>
            <w:vMerge w:val="restart"/>
            <w:tcBorders>
              <w:top w:val="single" w:sz="4" w:space="0" w:color="auto"/>
              <w:left w:val="single" w:sz="8" w:space="0" w:color="auto"/>
              <w:right w:val="single" w:sz="4" w:space="0" w:color="auto"/>
            </w:tcBorders>
            <w:vAlign w:val="center"/>
          </w:tcPr>
          <w:p w:rsidR="008B058D" w:rsidRDefault="008B058D">
            <w:pPr>
              <w:autoSpaceDE w:val="0"/>
              <w:autoSpaceDN w:val="0"/>
              <w:adjustRightInd w:val="0"/>
              <w:spacing w:line="360" w:lineRule="auto"/>
              <w:rPr>
                <w:rFonts w:ascii="宋体"/>
                <w:sz w:val="10"/>
                <w:szCs w:val="10"/>
              </w:rPr>
            </w:pPr>
          </w:p>
          <w:p w:rsidR="008B058D" w:rsidRDefault="001C433F">
            <w:pPr>
              <w:autoSpaceDE w:val="0"/>
              <w:autoSpaceDN w:val="0"/>
              <w:adjustRightInd w:val="0"/>
              <w:spacing w:line="360" w:lineRule="auto"/>
              <w:rPr>
                <w:rFonts w:ascii="宋体"/>
                <w:sz w:val="28"/>
                <w:szCs w:val="28"/>
              </w:rPr>
            </w:pPr>
            <w:r>
              <w:rPr>
                <w:rFonts w:ascii="宋体" w:hAnsi="宋体" w:hint="eastAsia"/>
                <w:sz w:val="28"/>
                <w:szCs w:val="28"/>
              </w:rPr>
              <w:t>近三年公司</w:t>
            </w:r>
          </w:p>
          <w:p w:rsidR="008B058D" w:rsidRDefault="001C433F">
            <w:pPr>
              <w:autoSpaceDE w:val="0"/>
              <w:autoSpaceDN w:val="0"/>
              <w:adjustRightInd w:val="0"/>
              <w:spacing w:line="360" w:lineRule="auto"/>
              <w:rPr>
                <w:rFonts w:ascii="宋体"/>
                <w:sz w:val="28"/>
                <w:szCs w:val="28"/>
              </w:rPr>
            </w:pPr>
            <w:r>
              <w:rPr>
                <w:rFonts w:ascii="宋体" w:hAnsi="宋体" w:hint="eastAsia"/>
                <w:sz w:val="28"/>
                <w:szCs w:val="28"/>
              </w:rPr>
              <w:t>销售额情况</w:t>
            </w:r>
          </w:p>
          <w:p w:rsidR="008B058D" w:rsidRDefault="001C433F">
            <w:pPr>
              <w:autoSpaceDE w:val="0"/>
              <w:autoSpaceDN w:val="0"/>
              <w:adjustRightInd w:val="0"/>
              <w:spacing w:line="360" w:lineRule="auto"/>
              <w:rPr>
                <w:rFonts w:ascii="宋体" w:cs="宋体"/>
                <w:color w:val="000000"/>
                <w:kern w:val="0"/>
                <w:sz w:val="28"/>
                <w:szCs w:val="28"/>
              </w:rPr>
            </w:pPr>
            <w:r>
              <w:rPr>
                <w:rFonts w:ascii="宋体" w:hAnsi="宋体" w:hint="eastAsia"/>
                <w:sz w:val="28"/>
                <w:szCs w:val="28"/>
              </w:rPr>
              <w:t>（可附件）</w:t>
            </w:r>
          </w:p>
        </w:tc>
        <w:tc>
          <w:tcPr>
            <w:tcW w:w="2381" w:type="dxa"/>
            <w:tcBorders>
              <w:top w:val="single" w:sz="4" w:space="0" w:color="auto"/>
              <w:left w:val="single" w:sz="4" w:space="0" w:color="auto"/>
              <w:bottom w:val="single" w:sz="4" w:space="0" w:color="auto"/>
              <w:right w:val="single" w:sz="4" w:space="0" w:color="auto"/>
            </w:tcBorders>
            <w:vAlign w:val="center"/>
          </w:tcPr>
          <w:p w:rsidR="008B058D" w:rsidRDefault="001C433F">
            <w:pPr>
              <w:wordWrap w:val="0"/>
              <w:ind w:right="480"/>
              <w:jc w:val="center"/>
              <w:rPr>
                <w:rFonts w:ascii="宋体" w:cs="宋体"/>
                <w:sz w:val="28"/>
                <w:szCs w:val="28"/>
              </w:rPr>
            </w:pPr>
            <w:r>
              <w:rPr>
                <w:rFonts w:ascii="宋体" w:hAnsi="宋体" w:cs="宋体"/>
                <w:sz w:val="28"/>
                <w:szCs w:val="28"/>
              </w:rPr>
              <w:t xml:space="preserve">   2015</w:t>
            </w:r>
            <w:r>
              <w:rPr>
                <w:rFonts w:ascii="宋体" w:hAnsi="宋体" w:cs="宋体" w:hint="eastAsia"/>
                <w:sz w:val="28"/>
                <w:szCs w:val="28"/>
              </w:rPr>
              <w:t>年</w:t>
            </w:r>
          </w:p>
        </w:tc>
        <w:tc>
          <w:tcPr>
            <w:tcW w:w="2381" w:type="dxa"/>
            <w:gridSpan w:val="3"/>
            <w:tcBorders>
              <w:top w:val="single" w:sz="4" w:space="0" w:color="auto"/>
              <w:left w:val="single" w:sz="4" w:space="0" w:color="auto"/>
              <w:bottom w:val="single" w:sz="4" w:space="0" w:color="auto"/>
              <w:right w:val="single" w:sz="4" w:space="0" w:color="auto"/>
            </w:tcBorders>
            <w:vAlign w:val="center"/>
          </w:tcPr>
          <w:p w:rsidR="008B058D" w:rsidRDefault="001C433F">
            <w:pPr>
              <w:wordWrap w:val="0"/>
              <w:ind w:right="480"/>
              <w:jc w:val="center"/>
              <w:rPr>
                <w:rFonts w:ascii="宋体" w:cs="宋体"/>
                <w:sz w:val="28"/>
                <w:szCs w:val="28"/>
              </w:rPr>
            </w:pPr>
            <w:r>
              <w:rPr>
                <w:rFonts w:ascii="宋体" w:hAnsi="宋体" w:cs="宋体"/>
                <w:sz w:val="28"/>
                <w:szCs w:val="28"/>
              </w:rPr>
              <w:t xml:space="preserve">   2016</w:t>
            </w:r>
            <w:r>
              <w:rPr>
                <w:rFonts w:ascii="宋体" w:hAnsi="宋体" w:cs="宋体" w:hint="eastAsia"/>
                <w:sz w:val="28"/>
                <w:szCs w:val="28"/>
              </w:rPr>
              <w:t>年</w:t>
            </w:r>
          </w:p>
        </w:tc>
        <w:tc>
          <w:tcPr>
            <w:tcW w:w="2381" w:type="dxa"/>
            <w:tcBorders>
              <w:top w:val="single" w:sz="4" w:space="0" w:color="auto"/>
              <w:left w:val="single" w:sz="4" w:space="0" w:color="auto"/>
              <w:bottom w:val="single" w:sz="4" w:space="0" w:color="auto"/>
              <w:right w:val="single" w:sz="4" w:space="0" w:color="auto"/>
            </w:tcBorders>
            <w:vAlign w:val="center"/>
          </w:tcPr>
          <w:p w:rsidR="008B058D" w:rsidRDefault="001C433F">
            <w:pPr>
              <w:wordWrap w:val="0"/>
              <w:ind w:right="480"/>
              <w:jc w:val="center"/>
              <w:rPr>
                <w:rFonts w:ascii="宋体" w:cs="宋体"/>
                <w:sz w:val="28"/>
                <w:szCs w:val="28"/>
              </w:rPr>
            </w:pPr>
            <w:r>
              <w:rPr>
                <w:rFonts w:ascii="宋体" w:hAnsi="宋体" w:cs="宋体"/>
                <w:sz w:val="28"/>
                <w:szCs w:val="28"/>
              </w:rPr>
              <w:t xml:space="preserve">   2017</w:t>
            </w:r>
            <w:r>
              <w:rPr>
                <w:rFonts w:ascii="宋体" w:hAnsi="宋体" w:cs="宋体" w:hint="eastAsia"/>
                <w:sz w:val="28"/>
                <w:szCs w:val="28"/>
              </w:rPr>
              <w:t>年</w:t>
            </w:r>
          </w:p>
        </w:tc>
      </w:tr>
      <w:tr w:rsidR="008B058D">
        <w:trPr>
          <w:trHeight w:val="1259"/>
        </w:trPr>
        <w:tc>
          <w:tcPr>
            <w:tcW w:w="1912" w:type="dxa"/>
            <w:vMerge/>
            <w:tcBorders>
              <w:left w:val="single" w:sz="8" w:space="0" w:color="auto"/>
              <w:bottom w:val="single" w:sz="4" w:space="0" w:color="auto"/>
              <w:right w:val="single" w:sz="4" w:space="0" w:color="auto"/>
            </w:tcBorders>
            <w:vAlign w:val="center"/>
          </w:tcPr>
          <w:p w:rsidR="008B058D" w:rsidRDefault="008B058D">
            <w:pPr>
              <w:widowControl/>
              <w:rPr>
                <w:rFonts w:ascii="宋体" w:cs="宋体"/>
                <w:color w:val="000000"/>
                <w:kern w:val="0"/>
                <w:sz w:val="28"/>
                <w:szCs w:val="28"/>
              </w:rPr>
            </w:pPr>
          </w:p>
        </w:tc>
        <w:tc>
          <w:tcPr>
            <w:tcW w:w="2381" w:type="dxa"/>
            <w:tcBorders>
              <w:top w:val="single" w:sz="4" w:space="0" w:color="auto"/>
              <w:left w:val="single" w:sz="4" w:space="0" w:color="auto"/>
              <w:bottom w:val="single" w:sz="4" w:space="0" w:color="auto"/>
              <w:right w:val="single" w:sz="4" w:space="0" w:color="auto"/>
            </w:tcBorders>
          </w:tcPr>
          <w:p w:rsidR="008B058D" w:rsidRDefault="008B058D">
            <w:pPr>
              <w:wordWrap w:val="0"/>
              <w:ind w:right="480"/>
              <w:jc w:val="left"/>
              <w:rPr>
                <w:rFonts w:ascii="宋体" w:cs="宋体"/>
                <w:sz w:val="28"/>
                <w:szCs w:val="28"/>
              </w:rPr>
            </w:pPr>
          </w:p>
          <w:p w:rsidR="008B058D" w:rsidRDefault="008B058D">
            <w:pPr>
              <w:wordWrap w:val="0"/>
              <w:ind w:right="480"/>
              <w:jc w:val="left"/>
              <w:rPr>
                <w:rFonts w:ascii="宋体" w:cs="宋体"/>
                <w:sz w:val="28"/>
                <w:szCs w:val="28"/>
              </w:rPr>
            </w:pPr>
          </w:p>
          <w:p w:rsidR="008B058D" w:rsidRDefault="008B058D">
            <w:pPr>
              <w:wordWrap w:val="0"/>
              <w:ind w:right="480"/>
              <w:jc w:val="left"/>
              <w:rPr>
                <w:rFonts w:ascii="宋体" w:cs="宋体"/>
                <w:sz w:val="28"/>
                <w:szCs w:val="28"/>
              </w:rPr>
            </w:pPr>
          </w:p>
          <w:p w:rsidR="008B058D" w:rsidRDefault="008B058D">
            <w:pPr>
              <w:wordWrap w:val="0"/>
              <w:ind w:right="480"/>
              <w:jc w:val="left"/>
              <w:rPr>
                <w:rFonts w:ascii="宋体" w:cs="宋体"/>
                <w:sz w:val="28"/>
                <w:szCs w:val="28"/>
              </w:rPr>
            </w:pPr>
          </w:p>
        </w:tc>
        <w:tc>
          <w:tcPr>
            <w:tcW w:w="2381" w:type="dxa"/>
            <w:gridSpan w:val="3"/>
            <w:tcBorders>
              <w:top w:val="single" w:sz="4" w:space="0" w:color="auto"/>
              <w:left w:val="single" w:sz="4" w:space="0" w:color="auto"/>
              <w:bottom w:val="single" w:sz="4" w:space="0" w:color="auto"/>
              <w:right w:val="single" w:sz="4" w:space="0" w:color="auto"/>
            </w:tcBorders>
          </w:tcPr>
          <w:p w:rsidR="008B058D" w:rsidRDefault="008B058D">
            <w:pPr>
              <w:wordWrap w:val="0"/>
              <w:ind w:right="480"/>
              <w:jc w:val="left"/>
              <w:rPr>
                <w:rFonts w:ascii="宋体" w:cs="宋体"/>
                <w:sz w:val="28"/>
                <w:szCs w:val="28"/>
              </w:rPr>
            </w:pPr>
          </w:p>
          <w:p w:rsidR="008B058D" w:rsidRDefault="008B058D">
            <w:pPr>
              <w:wordWrap w:val="0"/>
              <w:ind w:right="480"/>
              <w:jc w:val="left"/>
              <w:rPr>
                <w:rFonts w:ascii="宋体" w:cs="宋体"/>
                <w:sz w:val="28"/>
                <w:szCs w:val="28"/>
              </w:rPr>
            </w:pPr>
          </w:p>
          <w:p w:rsidR="008B058D" w:rsidRDefault="008B058D">
            <w:pPr>
              <w:wordWrap w:val="0"/>
              <w:ind w:right="480"/>
              <w:jc w:val="left"/>
              <w:rPr>
                <w:rFonts w:ascii="宋体" w:cs="宋体"/>
                <w:sz w:val="28"/>
                <w:szCs w:val="28"/>
              </w:rPr>
            </w:pPr>
          </w:p>
          <w:p w:rsidR="008B058D" w:rsidRDefault="008B058D">
            <w:pPr>
              <w:wordWrap w:val="0"/>
              <w:ind w:right="480"/>
              <w:jc w:val="left"/>
              <w:rPr>
                <w:rFonts w:ascii="宋体" w:cs="宋体"/>
                <w:sz w:val="28"/>
                <w:szCs w:val="28"/>
              </w:rPr>
            </w:pPr>
          </w:p>
        </w:tc>
        <w:tc>
          <w:tcPr>
            <w:tcW w:w="2381" w:type="dxa"/>
            <w:tcBorders>
              <w:top w:val="single" w:sz="4" w:space="0" w:color="auto"/>
              <w:left w:val="single" w:sz="4" w:space="0" w:color="auto"/>
              <w:bottom w:val="single" w:sz="4" w:space="0" w:color="auto"/>
              <w:right w:val="single" w:sz="4" w:space="0" w:color="auto"/>
            </w:tcBorders>
          </w:tcPr>
          <w:p w:rsidR="008B058D" w:rsidRDefault="008B058D">
            <w:pPr>
              <w:wordWrap w:val="0"/>
              <w:ind w:right="480"/>
              <w:jc w:val="left"/>
              <w:rPr>
                <w:rFonts w:ascii="宋体" w:cs="宋体"/>
                <w:sz w:val="28"/>
                <w:szCs w:val="28"/>
              </w:rPr>
            </w:pPr>
          </w:p>
        </w:tc>
      </w:tr>
      <w:tr w:rsidR="008B058D">
        <w:trPr>
          <w:trHeight w:val="1623"/>
        </w:trPr>
        <w:tc>
          <w:tcPr>
            <w:tcW w:w="1912" w:type="dxa"/>
            <w:tcBorders>
              <w:top w:val="single" w:sz="4" w:space="0" w:color="auto"/>
              <w:left w:val="single" w:sz="8" w:space="0" w:color="auto"/>
              <w:bottom w:val="single" w:sz="4" w:space="0" w:color="auto"/>
              <w:right w:val="single" w:sz="4" w:space="0" w:color="auto"/>
            </w:tcBorders>
            <w:vAlign w:val="center"/>
          </w:tcPr>
          <w:p w:rsidR="008B058D" w:rsidRDefault="008B058D">
            <w:pPr>
              <w:autoSpaceDE w:val="0"/>
              <w:autoSpaceDN w:val="0"/>
              <w:adjustRightInd w:val="0"/>
              <w:spacing w:line="360" w:lineRule="auto"/>
              <w:jc w:val="distribute"/>
              <w:rPr>
                <w:rFonts w:ascii="宋体"/>
                <w:sz w:val="10"/>
                <w:szCs w:val="10"/>
              </w:rPr>
            </w:pP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是否在资本</w:t>
            </w: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市场挂牌或</w:t>
            </w: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上市情况</w:t>
            </w:r>
          </w:p>
        </w:tc>
        <w:tc>
          <w:tcPr>
            <w:tcW w:w="7143" w:type="dxa"/>
            <w:gridSpan w:val="5"/>
            <w:tcBorders>
              <w:top w:val="single" w:sz="4" w:space="0" w:color="auto"/>
              <w:left w:val="single" w:sz="4" w:space="0" w:color="auto"/>
              <w:bottom w:val="single" w:sz="4" w:space="0" w:color="auto"/>
              <w:right w:val="single" w:sz="4" w:space="0" w:color="auto"/>
            </w:tcBorders>
          </w:tcPr>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tc>
      </w:tr>
      <w:tr w:rsidR="008B058D">
        <w:trPr>
          <w:trHeight w:val="1718"/>
        </w:trPr>
        <w:tc>
          <w:tcPr>
            <w:tcW w:w="1912" w:type="dxa"/>
            <w:tcBorders>
              <w:top w:val="single" w:sz="4" w:space="0" w:color="auto"/>
              <w:left w:val="single" w:sz="8" w:space="0" w:color="auto"/>
              <w:bottom w:val="single" w:sz="4" w:space="0" w:color="auto"/>
              <w:right w:val="single" w:sz="4" w:space="0" w:color="auto"/>
            </w:tcBorders>
            <w:vAlign w:val="center"/>
          </w:tcPr>
          <w:p w:rsidR="008B058D" w:rsidRDefault="008B058D">
            <w:pPr>
              <w:autoSpaceDE w:val="0"/>
              <w:autoSpaceDN w:val="0"/>
              <w:adjustRightInd w:val="0"/>
              <w:spacing w:line="360" w:lineRule="auto"/>
              <w:jc w:val="distribute"/>
              <w:rPr>
                <w:rFonts w:ascii="宋体"/>
                <w:sz w:val="10"/>
                <w:szCs w:val="10"/>
              </w:rPr>
            </w:pP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已获得国家、</w:t>
            </w: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省、市津贴</w:t>
            </w: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有关情况</w:t>
            </w:r>
          </w:p>
        </w:tc>
        <w:tc>
          <w:tcPr>
            <w:tcW w:w="7143" w:type="dxa"/>
            <w:gridSpan w:val="5"/>
            <w:tcBorders>
              <w:top w:val="single" w:sz="4" w:space="0" w:color="auto"/>
              <w:left w:val="single" w:sz="4" w:space="0" w:color="auto"/>
              <w:bottom w:val="single" w:sz="4" w:space="0" w:color="auto"/>
              <w:right w:val="single" w:sz="4" w:space="0" w:color="auto"/>
            </w:tcBorders>
          </w:tcPr>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tc>
      </w:tr>
      <w:tr w:rsidR="008B058D">
        <w:trPr>
          <w:trHeight w:val="1582"/>
        </w:trPr>
        <w:tc>
          <w:tcPr>
            <w:tcW w:w="1912" w:type="dxa"/>
            <w:tcBorders>
              <w:top w:val="single" w:sz="4" w:space="0" w:color="auto"/>
              <w:left w:val="single" w:sz="8" w:space="0" w:color="auto"/>
              <w:bottom w:val="single" w:sz="4" w:space="0" w:color="auto"/>
              <w:right w:val="single" w:sz="4" w:space="0" w:color="auto"/>
            </w:tcBorders>
            <w:vAlign w:val="center"/>
          </w:tcPr>
          <w:p w:rsidR="008B058D" w:rsidRDefault="008B058D">
            <w:pPr>
              <w:autoSpaceDE w:val="0"/>
              <w:autoSpaceDN w:val="0"/>
              <w:adjustRightInd w:val="0"/>
              <w:spacing w:line="360" w:lineRule="auto"/>
              <w:jc w:val="distribute"/>
              <w:rPr>
                <w:rFonts w:ascii="宋体"/>
                <w:sz w:val="10"/>
                <w:szCs w:val="10"/>
              </w:rPr>
            </w:pP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已获得国家、</w:t>
            </w: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省、市人才</w:t>
            </w: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入选情况</w:t>
            </w:r>
          </w:p>
        </w:tc>
        <w:tc>
          <w:tcPr>
            <w:tcW w:w="7143" w:type="dxa"/>
            <w:gridSpan w:val="5"/>
            <w:tcBorders>
              <w:top w:val="single" w:sz="4" w:space="0" w:color="auto"/>
              <w:left w:val="single" w:sz="4" w:space="0" w:color="auto"/>
              <w:bottom w:val="single" w:sz="4" w:space="0" w:color="auto"/>
              <w:right w:val="single" w:sz="4" w:space="0" w:color="auto"/>
            </w:tcBorders>
          </w:tcPr>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tc>
      </w:tr>
      <w:tr w:rsidR="008B058D">
        <w:trPr>
          <w:trHeight w:val="1582"/>
        </w:trPr>
        <w:tc>
          <w:tcPr>
            <w:tcW w:w="1912" w:type="dxa"/>
            <w:tcBorders>
              <w:top w:val="single" w:sz="4" w:space="0" w:color="auto"/>
              <w:left w:val="single" w:sz="8" w:space="0" w:color="auto"/>
              <w:bottom w:val="single" w:sz="4" w:space="0" w:color="auto"/>
              <w:right w:val="single" w:sz="4" w:space="0" w:color="auto"/>
            </w:tcBorders>
            <w:vAlign w:val="center"/>
          </w:tcPr>
          <w:p w:rsidR="008B058D" w:rsidRDefault="008B058D">
            <w:pPr>
              <w:autoSpaceDE w:val="0"/>
              <w:autoSpaceDN w:val="0"/>
              <w:adjustRightInd w:val="0"/>
              <w:spacing w:line="360" w:lineRule="auto"/>
              <w:jc w:val="distribute"/>
              <w:rPr>
                <w:rFonts w:ascii="宋体"/>
                <w:sz w:val="10"/>
                <w:szCs w:val="10"/>
              </w:rPr>
            </w:pP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获得荣誉情况</w:t>
            </w:r>
          </w:p>
        </w:tc>
        <w:tc>
          <w:tcPr>
            <w:tcW w:w="7143" w:type="dxa"/>
            <w:gridSpan w:val="5"/>
            <w:tcBorders>
              <w:top w:val="single" w:sz="4" w:space="0" w:color="auto"/>
              <w:left w:val="single" w:sz="4" w:space="0" w:color="auto"/>
              <w:bottom w:val="single" w:sz="4" w:space="0" w:color="auto"/>
              <w:right w:val="single" w:sz="4" w:space="0" w:color="auto"/>
            </w:tcBorders>
          </w:tcPr>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tc>
      </w:tr>
      <w:tr w:rsidR="008B058D">
        <w:trPr>
          <w:trHeight w:val="1582"/>
        </w:trPr>
        <w:tc>
          <w:tcPr>
            <w:tcW w:w="1912" w:type="dxa"/>
            <w:tcBorders>
              <w:top w:val="single" w:sz="4" w:space="0" w:color="auto"/>
              <w:left w:val="single" w:sz="8" w:space="0" w:color="auto"/>
              <w:bottom w:val="single" w:sz="4" w:space="0" w:color="auto"/>
              <w:right w:val="single" w:sz="4" w:space="0" w:color="auto"/>
            </w:tcBorders>
            <w:vAlign w:val="center"/>
          </w:tcPr>
          <w:p w:rsidR="008B058D" w:rsidRDefault="008B058D">
            <w:pPr>
              <w:autoSpaceDE w:val="0"/>
              <w:autoSpaceDN w:val="0"/>
              <w:adjustRightInd w:val="0"/>
              <w:spacing w:line="360" w:lineRule="auto"/>
              <w:jc w:val="distribute"/>
              <w:rPr>
                <w:rFonts w:ascii="宋体"/>
                <w:sz w:val="10"/>
                <w:szCs w:val="10"/>
              </w:rPr>
            </w:pP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企业知识</w:t>
            </w: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产权情况</w:t>
            </w:r>
          </w:p>
        </w:tc>
        <w:tc>
          <w:tcPr>
            <w:tcW w:w="7143" w:type="dxa"/>
            <w:gridSpan w:val="5"/>
            <w:tcBorders>
              <w:top w:val="single" w:sz="4" w:space="0" w:color="auto"/>
              <w:left w:val="single" w:sz="4" w:space="0" w:color="auto"/>
              <w:bottom w:val="single" w:sz="4" w:space="0" w:color="auto"/>
              <w:right w:val="single" w:sz="4" w:space="0" w:color="auto"/>
            </w:tcBorders>
          </w:tcPr>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tc>
      </w:tr>
      <w:tr w:rsidR="008B058D">
        <w:trPr>
          <w:trHeight w:val="1582"/>
        </w:trPr>
        <w:tc>
          <w:tcPr>
            <w:tcW w:w="1912" w:type="dxa"/>
            <w:tcBorders>
              <w:top w:val="single" w:sz="4" w:space="0" w:color="auto"/>
              <w:left w:val="single" w:sz="8" w:space="0" w:color="auto"/>
              <w:bottom w:val="single" w:sz="4" w:space="0" w:color="auto"/>
              <w:right w:val="single" w:sz="4" w:space="0" w:color="auto"/>
            </w:tcBorders>
            <w:vAlign w:val="center"/>
          </w:tcPr>
          <w:p w:rsidR="008B058D" w:rsidRDefault="008B058D">
            <w:pPr>
              <w:autoSpaceDE w:val="0"/>
              <w:autoSpaceDN w:val="0"/>
              <w:adjustRightInd w:val="0"/>
              <w:spacing w:line="360" w:lineRule="auto"/>
              <w:jc w:val="distribute"/>
              <w:rPr>
                <w:rFonts w:ascii="宋体"/>
                <w:sz w:val="10"/>
                <w:szCs w:val="10"/>
              </w:rPr>
            </w:pP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企业成果</w:t>
            </w: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及贡献</w:t>
            </w:r>
          </w:p>
        </w:tc>
        <w:tc>
          <w:tcPr>
            <w:tcW w:w="7143" w:type="dxa"/>
            <w:gridSpan w:val="5"/>
            <w:tcBorders>
              <w:top w:val="single" w:sz="4" w:space="0" w:color="auto"/>
              <w:left w:val="single" w:sz="4" w:space="0" w:color="auto"/>
              <w:bottom w:val="single" w:sz="4" w:space="0" w:color="auto"/>
              <w:right w:val="single" w:sz="4" w:space="0" w:color="auto"/>
            </w:tcBorders>
          </w:tcPr>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tc>
      </w:tr>
      <w:tr w:rsidR="008B058D">
        <w:trPr>
          <w:trHeight w:val="688"/>
        </w:trPr>
        <w:tc>
          <w:tcPr>
            <w:tcW w:w="1912" w:type="dxa"/>
            <w:tcBorders>
              <w:top w:val="single" w:sz="4" w:space="0" w:color="auto"/>
              <w:left w:val="single" w:sz="8" w:space="0" w:color="auto"/>
              <w:bottom w:val="single" w:sz="4" w:space="0" w:color="auto"/>
              <w:right w:val="single" w:sz="4" w:space="0" w:color="auto"/>
            </w:tcBorders>
            <w:vAlign w:val="center"/>
          </w:tcPr>
          <w:p w:rsidR="008B058D" w:rsidRDefault="008B058D">
            <w:pPr>
              <w:widowControl/>
              <w:jc w:val="distribute"/>
              <w:rPr>
                <w:rFonts w:ascii="宋体" w:cs="宋体"/>
                <w:color w:val="000000"/>
                <w:kern w:val="0"/>
                <w:sz w:val="28"/>
                <w:szCs w:val="28"/>
              </w:rPr>
            </w:pPr>
          </w:p>
          <w:p w:rsidR="008B058D" w:rsidRDefault="008B058D">
            <w:pPr>
              <w:autoSpaceDE w:val="0"/>
              <w:autoSpaceDN w:val="0"/>
              <w:adjustRightInd w:val="0"/>
              <w:spacing w:line="360" w:lineRule="auto"/>
              <w:jc w:val="distribute"/>
              <w:rPr>
                <w:rFonts w:ascii="宋体"/>
                <w:sz w:val="10"/>
                <w:szCs w:val="10"/>
              </w:rPr>
            </w:pP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申报类别</w:t>
            </w:r>
          </w:p>
          <w:p w:rsidR="008B058D" w:rsidRDefault="008B058D">
            <w:pPr>
              <w:widowControl/>
              <w:jc w:val="distribute"/>
              <w:rPr>
                <w:rFonts w:ascii="宋体" w:cs="宋体"/>
                <w:color w:val="000000"/>
                <w:kern w:val="0"/>
                <w:sz w:val="28"/>
                <w:szCs w:val="28"/>
              </w:rPr>
            </w:pPr>
          </w:p>
        </w:tc>
        <w:tc>
          <w:tcPr>
            <w:tcW w:w="7143" w:type="dxa"/>
            <w:gridSpan w:val="5"/>
            <w:tcBorders>
              <w:top w:val="single" w:sz="4" w:space="0" w:color="auto"/>
              <w:left w:val="single" w:sz="4" w:space="0" w:color="auto"/>
              <w:bottom w:val="single" w:sz="4" w:space="0" w:color="auto"/>
              <w:right w:val="single" w:sz="8" w:space="0" w:color="auto"/>
            </w:tcBorders>
            <w:vAlign w:val="center"/>
          </w:tcPr>
          <w:p w:rsidR="008B058D" w:rsidRDefault="008B058D">
            <w:pPr>
              <w:autoSpaceDE w:val="0"/>
              <w:autoSpaceDN w:val="0"/>
              <w:adjustRightInd w:val="0"/>
              <w:spacing w:line="360" w:lineRule="auto"/>
              <w:rPr>
                <w:rFonts w:ascii="宋体"/>
                <w:sz w:val="10"/>
                <w:szCs w:val="10"/>
              </w:rPr>
            </w:pPr>
          </w:p>
          <w:p w:rsidR="008B058D" w:rsidRDefault="001C433F">
            <w:pPr>
              <w:autoSpaceDE w:val="0"/>
              <w:autoSpaceDN w:val="0"/>
              <w:adjustRightInd w:val="0"/>
              <w:spacing w:line="360" w:lineRule="auto"/>
              <w:ind w:firstLineChars="100" w:firstLine="280"/>
              <w:rPr>
                <w:rFonts w:ascii="宋体"/>
                <w:sz w:val="28"/>
                <w:szCs w:val="28"/>
              </w:rPr>
            </w:pPr>
            <w:r>
              <w:rPr>
                <w:rFonts w:ascii="宋体" w:hAnsi="宋体" w:hint="eastAsia"/>
                <w:sz w:val="28"/>
                <w:szCs w:val="28"/>
              </w:rPr>
              <w:t>□</w:t>
            </w:r>
            <w:r>
              <w:rPr>
                <w:rFonts w:ascii="宋体" w:hAnsi="宋体"/>
                <w:sz w:val="28"/>
                <w:szCs w:val="28"/>
              </w:rPr>
              <w:t xml:space="preserve"> </w:t>
            </w:r>
            <w:r>
              <w:rPr>
                <w:rFonts w:ascii="宋体" w:hAnsi="宋体" w:hint="eastAsia"/>
                <w:sz w:val="28"/>
                <w:szCs w:val="28"/>
              </w:rPr>
              <w:t>杰出人才</w:t>
            </w:r>
            <w:r>
              <w:rPr>
                <w:rFonts w:ascii="宋体" w:hAnsi="宋体"/>
                <w:sz w:val="28"/>
                <w:szCs w:val="28"/>
              </w:rPr>
              <w:t xml:space="preserve">     </w:t>
            </w:r>
            <w:r>
              <w:rPr>
                <w:rFonts w:ascii="宋体" w:hAnsi="宋体" w:hint="eastAsia"/>
                <w:sz w:val="28"/>
                <w:szCs w:val="28"/>
              </w:rPr>
              <w:t>□</w:t>
            </w:r>
            <w:r>
              <w:rPr>
                <w:rFonts w:ascii="宋体" w:hAnsi="宋体"/>
                <w:sz w:val="28"/>
                <w:szCs w:val="28"/>
              </w:rPr>
              <w:t xml:space="preserve">  </w:t>
            </w:r>
            <w:r>
              <w:rPr>
                <w:rFonts w:ascii="宋体" w:hAnsi="宋体" w:hint="eastAsia"/>
                <w:sz w:val="28"/>
                <w:szCs w:val="28"/>
              </w:rPr>
              <w:t>领军人才</w:t>
            </w:r>
            <w:r>
              <w:rPr>
                <w:rFonts w:ascii="宋体" w:hAnsi="宋体"/>
                <w:sz w:val="28"/>
                <w:szCs w:val="28"/>
              </w:rPr>
              <w:t xml:space="preserve"> </w:t>
            </w:r>
            <w:r>
              <w:rPr>
                <w:rFonts w:ascii="宋体"/>
                <w:sz w:val="28"/>
                <w:szCs w:val="28"/>
              </w:rPr>
              <w:t xml:space="preserve">   </w:t>
            </w:r>
            <w:r>
              <w:rPr>
                <w:rFonts w:ascii="宋体" w:hAnsi="宋体" w:hint="eastAsia"/>
                <w:sz w:val="28"/>
                <w:szCs w:val="28"/>
              </w:rPr>
              <w:t>□</w:t>
            </w:r>
            <w:r>
              <w:rPr>
                <w:rFonts w:ascii="宋体" w:hAnsi="宋体"/>
                <w:sz w:val="28"/>
                <w:szCs w:val="28"/>
              </w:rPr>
              <w:t xml:space="preserve">  </w:t>
            </w:r>
            <w:r>
              <w:rPr>
                <w:rFonts w:ascii="宋体" w:hAnsi="宋体" w:hint="eastAsia"/>
                <w:sz w:val="28"/>
                <w:szCs w:val="28"/>
              </w:rPr>
              <w:t>骨干人才</w:t>
            </w:r>
          </w:p>
        </w:tc>
      </w:tr>
    </w:tbl>
    <w:p w:rsidR="008B058D" w:rsidRDefault="008B058D">
      <w:pPr>
        <w:widowControl/>
        <w:rPr>
          <w:rFonts w:ascii="宋体" w:cs="宋体"/>
          <w:color w:val="000000"/>
          <w:kern w:val="0"/>
          <w:sz w:val="28"/>
          <w:szCs w:val="28"/>
        </w:rPr>
      </w:pPr>
    </w:p>
    <w:tbl>
      <w:tblPr>
        <w:tblW w:w="9055" w:type="dxa"/>
        <w:tblInd w:w="2" w:type="dxa"/>
        <w:tblLayout w:type="fixed"/>
        <w:tblLook w:val="04A0"/>
      </w:tblPr>
      <w:tblGrid>
        <w:gridCol w:w="1807"/>
        <w:gridCol w:w="7248"/>
      </w:tblGrid>
      <w:tr w:rsidR="008B058D">
        <w:trPr>
          <w:trHeight w:val="1174"/>
        </w:trPr>
        <w:tc>
          <w:tcPr>
            <w:tcW w:w="1807" w:type="dxa"/>
            <w:tcBorders>
              <w:top w:val="single" w:sz="4" w:space="0" w:color="auto"/>
              <w:left w:val="single" w:sz="8" w:space="0" w:color="auto"/>
              <w:bottom w:val="single" w:sz="4" w:space="0" w:color="auto"/>
              <w:right w:val="single" w:sz="4" w:space="0" w:color="auto"/>
            </w:tcBorders>
            <w:vAlign w:val="center"/>
          </w:tcPr>
          <w:p w:rsidR="008B058D" w:rsidRDefault="008B058D">
            <w:pPr>
              <w:autoSpaceDE w:val="0"/>
              <w:autoSpaceDN w:val="0"/>
              <w:adjustRightInd w:val="0"/>
              <w:spacing w:line="360" w:lineRule="auto"/>
              <w:rPr>
                <w:rFonts w:ascii="宋体"/>
                <w:sz w:val="10"/>
                <w:szCs w:val="10"/>
              </w:rPr>
            </w:pP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公司推荐</w:t>
            </w: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人才意见</w:t>
            </w: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及盖章</w:t>
            </w:r>
          </w:p>
        </w:tc>
        <w:tc>
          <w:tcPr>
            <w:tcW w:w="7248" w:type="dxa"/>
            <w:tcBorders>
              <w:top w:val="single" w:sz="4" w:space="0" w:color="auto"/>
              <w:left w:val="single" w:sz="4" w:space="0" w:color="auto"/>
              <w:bottom w:val="single" w:sz="4" w:space="0" w:color="auto"/>
              <w:right w:val="single" w:sz="8" w:space="0" w:color="auto"/>
            </w:tcBorders>
          </w:tcPr>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1C433F">
            <w:pPr>
              <w:wordWrap w:val="0"/>
              <w:autoSpaceDE w:val="0"/>
              <w:autoSpaceDN w:val="0"/>
              <w:adjustRightInd w:val="0"/>
              <w:spacing w:line="360" w:lineRule="auto"/>
              <w:ind w:firstLineChars="600" w:firstLine="1680"/>
              <w:jc w:val="right"/>
              <w:rPr>
                <w:rFonts w:ascii="宋体"/>
                <w:sz w:val="28"/>
                <w:szCs w:val="28"/>
              </w:rPr>
            </w:pPr>
            <w:r>
              <w:rPr>
                <w:rFonts w:ascii="宋体" w:hAnsi="宋体" w:hint="eastAsia"/>
                <w:sz w:val="28"/>
                <w:szCs w:val="28"/>
              </w:rPr>
              <w:t>盖章</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r>
              <w:rPr>
                <w:rFonts w:ascii="宋体" w:hAnsi="宋体"/>
                <w:sz w:val="28"/>
                <w:szCs w:val="28"/>
              </w:rPr>
              <w:t xml:space="preserve"> </w:t>
            </w:r>
          </w:p>
        </w:tc>
      </w:tr>
      <w:tr w:rsidR="008B058D">
        <w:trPr>
          <w:trHeight w:val="1174"/>
        </w:trPr>
        <w:tc>
          <w:tcPr>
            <w:tcW w:w="1807" w:type="dxa"/>
            <w:tcBorders>
              <w:top w:val="single" w:sz="4" w:space="0" w:color="auto"/>
              <w:left w:val="single" w:sz="8" w:space="0" w:color="auto"/>
              <w:bottom w:val="single" w:sz="4" w:space="0" w:color="auto"/>
              <w:right w:val="single" w:sz="4" w:space="0" w:color="auto"/>
            </w:tcBorders>
            <w:vAlign w:val="center"/>
          </w:tcPr>
          <w:p w:rsidR="008B058D" w:rsidRDefault="008B058D">
            <w:pPr>
              <w:autoSpaceDE w:val="0"/>
              <w:autoSpaceDN w:val="0"/>
              <w:adjustRightInd w:val="0"/>
              <w:spacing w:line="360" w:lineRule="auto"/>
              <w:jc w:val="distribute"/>
              <w:rPr>
                <w:rFonts w:ascii="宋体"/>
                <w:sz w:val="28"/>
                <w:szCs w:val="28"/>
              </w:rPr>
            </w:pPr>
          </w:p>
          <w:p w:rsidR="008B058D" w:rsidRDefault="008B058D">
            <w:pPr>
              <w:autoSpaceDE w:val="0"/>
              <w:autoSpaceDN w:val="0"/>
              <w:adjustRightInd w:val="0"/>
              <w:spacing w:line="360" w:lineRule="auto"/>
              <w:rPr>
                <w:rFonts w:ascii="宋体"/>
                <w:sz w:val="10"/>
                <w:szCs w:val="10"/>
              </w:rPr>
            </w:pP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市县或推荐</w:t>
            </w: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单位意见及</w:t>
            </w: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盖章</w:t>
            </w:r>
          </w:p>
          <w:p w:rsidR="008B058D" w:rsidRDefault="008B058D">
            <w:pPr>
              <w:autoSpaceDE w:val="0"/>
              <w:autoSpaceDN w:val="0"/>
              <w:adjustRightInd w:val="0"/>
              <w:spacing w:line="360" w:lineRule="auto"/>
              <w:rPr>
                <w:rFonts w:ascii="宋体"/>
                <w:sz w:val="28"/>
                <w:szCs w:val="28"/>
              </w:rPr>
            </w:pPr>
          </w:p>
        </w:tc>
        <w:tc>
          <w:tcPr>
            <w:tcW w:w="7248" w:type="dxa"/>
            <w:tcBorders>
              <w:top w:val="single" w:sz="4" w:space="0" w:color="auto"/>
              <w:left w:val="single" w:sz="4" w:space="0" w:color="auto"/>
              <w:bottom w:val="single" w:sz="4" w:space="0" w:color="auto"/>
              <w:right w:val="single" w:sz="8" w:space="0" w:color="auto"/>
            </w:tcBorders>
          </w:tcPr>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1C433F">
            <w:pPr>
              <w:wordWrap w:val="0"/>
              <w:autoSpaceDE w:val="0"/>
              <w:autoSpaceDN w:val="0"/>
              <w:adjustRightInd w:val="0"/>
              <w:spacing w:line="360" w:lineRule="auto"/>
              <w:ind w:firstLineChars="600" w:firstLine="1680"/>
              <w:jc w:val="right"/>
              <w:rPr>
                <w:rFonts w:ascii="宋体"/>
                <w:sz w:val="28"/>
                <w:szCs w:val="28"/>
              </w:rPr>
            </w:pPr>
            <w:r>
              <w:rPr>
                <w:rFonts w:ascii="宋体" w:hAnsi="宋体" w:hint="eastAsia"/>
                <w:sz w:val="28"/>
                <w:szCs w:val="28"/>
              </w:rPr>
              <w:t>盖章</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r>
              <w:rPr>
                <w:rFonts w:ascii="宋体" w:hAnsi="宋体"/>
                <w:sz w:val="28"/>
                <w:szCs w:val="28"/>
              </w:rPr>
              <w:t xml:space="preserve"> </w:t>
            </w:r>
          </w:p>
        </w:tc>
      </w:tr>
      <w:tr w:rsidR="008B058D">
        <w:trPr>
          <w:trHeight w:val="1174"/>
        </w:trPr>
        <w:tc>
          <w:tcPr>
            <w:tcW w:w="1807" w:type="dxa"/>
            <w:tcBorders>
              <w:top w:val="single" w:sz="4" w:space="0" w:color="auto"/>
              <w:left w:val="single" w:sz="8" w:space="0" w:color="auto"/>
              <w:bottom w:val="single" w:sz="4" w:space="0" w:color="auto"/>
              <w:right w:val="single" w:sz="4" w:space="0" w:color="auto"/>
            </w:tcBorders>
            <w:vAlign w:val="center"/>
          </w:tcPr>
          <w:p w:rsidR="008B058D" w:rsidRDefault="008B058D">
            <w:pPr>
              <w:autoSpaceDE w:val="0"/>
              <w:autoSpaceDN w:val="0"/>
              <w:adjustRightInd w:val="0"/>
              <w:spacing w:line="360" w:lineRule="auto"/>
              <w:rPr>
                <w:rFonts w:ascii="宋体"/>
                <w:sz w:val="10"/>
                <w:szCs w:val="10"/>
              </w:rPr>
            </w:pP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专家评审</w:t>
            </w: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意见</w:t>
            </w:r>
          </w:p>
        </w:tc>
        <w:tc>
          <w:tcPr>
            <w:tcW w:w="7248" w:type="dxa"/>
            <w:tcBorders>
              <w:top w:val="single" w:sz="4" w:space="0" w:color="auto"/>
              <w:left w:val="single" w:sz="4" w:space="0" w:color="auto"/>
              <w:bottom w:val="single" w:sz="4" w:space="0" w:color="auto"/>
              <w:right w:val="single" w:sz="8" w:space="0" w:color="auto"/>
            </w:tcBorders>
          </w:tcPr>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1C433F">
            <w:pPr>
              <w:autoSpaceDE w:val="0"/>
              <w:autoSpaceDN w:val="0"/>
              <w:adjustRightInd w:val="0"/>
              <w:spacing w:line="360" w:lineRule="auto"/>
              <w:rPr>
                <w:rFonts w:ascii="宋体"/>
                <w:sz w:val="28"/>
                <w:szCs w:val="28"/>
              </w:rPr>
            </w:pPr>
            <w:r>
              <w:rPr>
                <w:rFonts w:ascii="宋体" w:hAnsi="宋体"/>
                <w:sz w:val="28"/>
                <w:szCs w:val="28"/>
              </w:rPr>
              <w:t xml:space="preserve">        </w:t>
            </w:r>
            <w:r>
              <w:rPr>
                <w:rFonts w:ascii="宋体" w:hAnsi="宋体" w:hint="eastAsia"/>
                <w:sz w:val="28"/>
                <w:szCs w:val="28"/>
              </w:rPr>
              <w:t>专家评审组组长（签字）：</w:t>
            </w:r>
            <w:r>
              <w:rPr>
                <w:rFonts w:ascii="宋体" w:hAnsi="宋体"/>
                <w:sz w:val="28"/>
                <w:szCs w:val="28"/>
              </w:rPr>
              <w:t xml:space="preserve">              </w:t>
            </w:r>
          </w:p>
          <w:p w:rsidR="008B058D" w:rsidRDefault="001C433F">
            <w:pPr>
              <w:wordWrap w:val="0"/>
              <w:autoSpaceDE w:val="0"/>
              <w:autoSpaceDN w:val="0"/>
              <w:adjustRightInd w:val="0"/>
              <w:spacing w:line="360" w:lineRule="auto"/>
              <w:jc w:val="right"/>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r>
              <w:rPr>
                <w:rFonts w:ascii="宋体" w:hAnsi="宋体"/>
                <w:sz w:val="28"/>
                <w:szCs w:val="28"/>
              </w:rPr>
              <w:t xml:space="preserve"> </w:t>
            </w:r>
          </w:p>
        </w:tc>
      </w:tr>
      <w:tr w:rsidR="008B058D">
        <w:trPr>
          <w:trHeight w:val="1174"/>
        </w:trPr>
        <w:tc>
          <w:tcPr>
            <w:tcW w:w="1807" w:type="dxa"/>
            <w:tcBorders>
              <w:top w:val="single" w:sz="4" w:space="0" w:color="auto"/>
              <w:left w:val="single" w:sz="8" w:space="0" w:color="auto"/>
              <w:bottom w:val="single" w:sz="4" w:space="0" w:color="auto"/>
              <w:right w:val="single" w:sz="4" w:space="0" w:color="auto"/>
            </w:tcBorders>
            <w:vAlign w:val="center"/>
          </w:tcPr>
          <w:p w:rsidR="008B058D" w:rsidRDefault="008B058D">
            <w:pPr>
              <w:autoSpaceDE w:val="0"/>
              <w:autoSpaceDN w:val="0"/>
              <w:adjustRightInd w:val="0"/>
              <w:spacing w:line="360" w:lineRule="auto"/>
              <w:rPr>
                <w:rFonts w:ascii="宋体"/>
                <w:sz w:val="10"/>
                <w:szCs w:val="10"/>
              </w:rPr>
            </w:pPr>
          </w:p>
          <w:p w:rsidR="008B058D" w:rsidRDefault="001C433F">
            <w:pPr>
              <w:autoSpaceDE w:val="0"/>
              <w:autoSpaceDN w:val="0"/>
              <w:adjustRightInd w:val="0"/>
              <w:spacing w:line="360" w:lineRule="auto"/>
              <w:jc w:val="distribute"/>
              <w:rPr>
                <w:rFonts w:ascii="宋体"/>
                <w:sz w:val="28"/>
                <w:szCs w:val="28"/>
              </w:rPr>
            </w:pPr>
            <w:r>
              <w:rPr>
                <w:rFonts w:ascii="宋体" w:hAnsi="宋体" w:hint="eastAsia"/>
                <w:sz w:val="28"/>
                <w:szCs w:val="28"/>
              </w:rPr>
              <w:t>评审结果</w:t>
            </w:r>
          </w:p>
        </w:tc>
        <w:tc>
          <w:tcPr>
            <w:tcW w:w="7248" w:type="dxa"/>
            <w:tcBorders>
              <w:top w:val="single" w:sz="4" w:space="0" w:color="auto"/>
              <w:left w:val="single" w:sz="4" w:space="0" w:color="auto"/>
              <w:bottom w:val="single" w:sz="4" w:space="0" w:color="auto"/>
              <w:right w:val="single" w:sz="8" w:space="0" w:color="auto"/>
            </w:tcBorders>
          </w:tcPr>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8B058D">
            <w:pPr>
              <w:autoSpaceDE w:val="0"/>
              <w:autoSpaceDN w:val="0"/>
              <w:adjustRightInd w:val="0"/>
              <w:spacing w:line="360" w:lineRule="auto"/>
              <w:rPr>
                <w:rFonts w:ascii="宋体"/>
                <w:sz w:val="28"/>
                <w:szCs w:val="28"/>
              </w:rPr>
            </w:pPr>
          </w:p>
          <w:p w:rsidR="008B058D" w:rsidRDefault="001C433F">
            <w:pPr>
              <w:wordWrap w:val="0"/>
              <w:autoSpaceDE w:val="0"/>
              <w:autoSpaceDN w:val="0"/>
              <w:adjustRightInd w:val="0"/>
              <w:spacing w:line="360" w:lineRule="auto"/>
              <w:jc w:val="right"/>
              <w:rPr>
                <w:rFonts w:ascii="宋体"/>
                <w:sz w:val="28"/>
                <w:szCs w:val="28"/>
              </w:rPr>
            </w:pPr>
            <w:r>
              <w:rPr>
                <w:rFonts w:ascii="宋体" w:hAnsi="宋体" w:hint="eastAsia"/>
                <w:sz w:val="28"/>
                <w:szCs w:val="28"/>
              </w:rPr>
              <w:t>盖章</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r>
              <w:rPr>
                <w:rFonts w:ascii="宋体" w:hAnsi="宋体"/>
                <w:sz w:val="28"/>
                <w:szCs w:val="28"/>
              </w:rPr>
              <w:t xml:space="preserve"> </w:t>
            </w:r>
          </w:p>
        </w:tc>
      </w:tr>
    </w:tbl>
    <w:p w:rsidR="008B058D" w:rsidRDefault="008B058D">
      <w:pPr>
        <w:autoSpaceDE w:val="0"/>
        <w:autoSpaceDN w:val="0"/>
        <w:adjustRightInd w:val="0"/>
        <w:spacing w:line="360" w:lineRule="auto"/>
        <w:rPr>
          <w:rFonts w:ascii="宋体"/>
          <w:sz w:val="10"/>
          <w:szCs w:val="10"/>
        </w:rPr>
      </w:pPr>
    </w:p>
    <w:p w:rsidR="008B058D" w:rsidRDefault="001C433F">
      <w:pPr>
        <w:widowControl/>
        <w:rPr>
          <w:rFonts w:ascii="宋体" w:cs="宋体"/>
          <w:color w:val="000000"/>
          <w:kern w:val="0"/>
          <w:sz w:val="24"/>
        </w:rPr>
      </w:pPr>
      <w:r>
        <w:rPr>
          <w:rFonts w:ascii="宋体" w:hAnsi="宋体" w:cs="宋体" w:hint="eastAsia"/>
          <w:color w:val="000000"/>
          <w:kern w:val="0"/>
          <w:sz w:val="24"/>
        </w:rPr>
        <w:t>注：</w:t>
      </w:r>
      <w:r>
        <w:rPr>
          <w:rFonts w:ascii="宋体" w:hAnsi="宋体" w:cs="宋体"/>
          <w:color w:val="000000"/>
          <w:kern w:val="0"/>
          <w:sz w:val="24"/>
        </w:rPr>
        <w:t>1.</w:t>
      </w:r>
      <w:r>
        <w:rPr>
          <w:rFonts w:ascii="宋体" w:hAnsi="宋体" w:cs="宋体" w:hint="eastAsia"/>
          <w:color w:val="000000"/>
          <w:kern w:val="0"/>
          <w:sz w:val="24"/>
        </w:rPr>
        <w:t>务必如实填写每一项表格，若无，请填写“无”；</w:t>
      </w:r>
    </w:p>
    <w:p w:rsidR="008B058D" w:rsidRDefault="001C433F">
      <w:pPr>
        <w:widowControl/>
        <w:ind w:firstLineChars="200" w:firstLine="480"/>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以上表格情况说明可另附文件。</w:t>
      </w:r>
    </w:p>
    <w:p w:rsidR="008B058D" w:rsidRDefault="001C433F">
      <w:pPr>
        <w:rPr>
          <w:rFonts w:ascii="宋体" w:hAnsi="宋体" w:cs="宋体"/>
          <w:color w:val="000000"/>
          <w:kern w:val="0"/>
          <w:sz w:val="32"/>
          <w:szCs w:val="32"/>
        </w:rPr>
      </w:pPr>
      <w:r>
        <w:rPr>
          <w:rFonts w:ascii="宋体" w:hAnsi="宋体" w:cs="宋体" w:hint="eastAsia"/>
          <w:color w:val="000000"/>
          <w:kern w:val="0"/>
          <w:sz w:val="24"/>
        </w:rPr>
        <w:br w:type="page"/>
      </w:r>
      <w:r>
        <w:rPr>
          <w:rFonts w:ascii="黑体" w:eastAsia="黑体" w:hAnsi="黑体" w:cs="黑体" w:hint="eastAsia"/>
          <w:color w:val="000000"/>
          <w:kern w:val="0"/>
          <w:sz w:val="32"/>
          <w:szCs w:val="32"/>
        </w:rPr>
        <w:lastRenderedPageBreak/>
        <w:t>附件</w:t>
      </w:r>
      <w:r>
        <w:rPr>
          <w:rFonts w:ascii="黑体" w:eastAsia="黑体" w:hAnsi="黑体" w:cs="黑体" w:hint="eastAsia"/>
          <w:color w:val="000000"/>
          <w:kern w:val="0"/>
          <w:sz w:val="32"/>
          <w:szCs w:val="32"/>
        </w:rPr>
        <w:t>2</w:t>
      </w:r>
    </w:p>
    <w:p w:rsidR="008B058D" w:rsidRDefault="008B058D">
      <w:pPr>
        <w:spacing w:line="560" w:lineRule="exact"/>
        <w:ind w:firstLineChars="200" w:firstLine="560"/>
        <w:rPr>
          <w:rFonts w:ascii="仿宋_GB2312" w:eastAsia="仿宋_GB2312" w:hAnsi="仿宋"/>
          <w:sz w:val="28"/>
          <w:szCs w:val="28"/>
        </w:rPr>
      </w:pPr>
    </w:p>
    <w:p w:rsidR="008B058D" w:rsidRDefault="001C433F">
      <w:pPr>
        <w:spacing w:line="560" w:lineRule="exact"/>
        <w:jc w:val="center"/>
        <w:rPr>
          <w:rFonts w:ascii="方正小标宋简体" w:eastAsia="方正小标宋简体" w:hAnsi="仿宋"/>
          <w:sz w:val="32"/>
          <w:szCs w:val="32"/>
        </w:rPr>
      </w:pPr>
      <w:r>
        <w:rPr>
          <w:rFonts w:ascii="方正小标宋简体" w:eastAsia="方正小标宋简体" w:hAnsi="仿宋" w:hint="eastAsia"/>
          <w:sz w:val="32"/>
          <w:szCs w:val="32"/>
        </w:rPr>
        <w:t>国家中长期人才发展规划纲要（</w:t>
      </w:r>
      <w:r>
        <w:rPr>
          <w:rFonts w:ascii="方正小标宋简体" w:eastAsia="方正小标宋简体" w:hAnsi="仿宋" w:hint="eastAsia"/>
          <w:sz w:val="32"/>
          <w:szCs w:val="32"/>
        </w:rPr>
        <w:t>2010</w:t>
      </w:r>
      <w:r>
        <w:rPr>
          <w:rFonts w:ascii="方正小标宋简体" w:eastAsia="方正小标宋简体" w:hAnsi="仿宋" w:hint="eastAsia"/>
          <w:sz w:val="32"/>
          <w:szCs w:val="32"/>
        </w:rPr>
        <w:t>－</w:t>
      </w:r>
      <w:r>
        <w:rPr>
          <w:rFonts w:ascii="方正小标宋简体" w:eastAsia="方正小标宋简体" w:hAnsi="仿宋" w:hint="eastAsia"/>
          <w:sz w:val="32"/>
          <w:szCs w:val="32"/>
        </w:rPr>
        <w:t>2020</w:t>
      </w:r>
      <w:r>
        <w:rPr>
          <w:rFonts w:ascii="方正小标宋简体" w:eastAsia="方正小标宋简体" w:hAnsi="仿宋" w:hint="eastAsia"/>
          <w:sz w:val="32"/>
          <w:szCs w:val="32"/>
        </w:rPr>
        <w:t>年）</w:t>
      </w:r>
    </w:p>
    <w:p w:rsidR="008B058D" w:rsidRDefault="008B058D">
      <w:pPr>
        <w:spacing w:line="560" w:lineRule="exact"/>
        <w:ind w:firstLineChars="200" w:firstLine="560"/>
        <w:rPr>
          <w:rFonts w:ascii="仿宋_GB2312" w:eastAsia="仿宋_GB2312" w:hAnsi="仿宋"/>
          <w:sz w:val="28"/>
          <w:szCs w:val="28"/>
        </w:rPr>
      </w:pP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根据党的十七大提出的更好实施人才强国战略的总体要求，着眼于为实现全面建设小康社会奋斗目标提供人才保证，制定《人才规划纲要》。</w:t>
      </w:r>
    </w:p>
    <w:p w:rsidR="008B058D" w:rsidRDefault="001C433F">
      <w:pPr>
        <w:spacing w:line="560" w:lineRule="exact"/>
        <w:jc w:val="center"/>
        <w:rPr>
          <w:rFonts w:ascii="黑体" w:eastAsia="黑体" w:hAnsi="黑体" w:cs="黑体"/>
          <w:b/>
          <w:bCs/>
          <w:sz w:val="28"/>
          <w:szCs w:val="28"/>
        </w:rPr>
      </w:pPr>
      <w:r>
        <w:rPr>
          <w:rFonts w:ascii="黑体" w:eastAsia="黑体" w:hAnsi="黑体" w:cs="黑体" w:hint="eastAsia"/>
          <w:b/>
          <w:bCs/>
          <w:sz w:val="28"/>
          <w:szCs w:val="28"/>
        </w:rPr>
        <w:t>序</w:t>
      </w:r>
      <w:r>
        <w:rPr>
          <w:rFonts w:ascii="黑体" w:eastAsia="黑体" w:hAnsi="黑体" w:cs="黑体" w:hint="eastAsia"/>
          <w:b/>
          <w:bCs/>
          <w:sz w:val="28"/>
          <w:szCs w:val="28"/>
        </w:rPr>
        <w:t xml:space="preserve"> </w:t>
      </w:r>
      <w:r>
        <w:rPr>
          <w:rFonts w:ascii="黑体" w:eastAsia="黑体" w:hAnsi="黑体" w:cs="黑体" w:hint="eastAsia"/>
          <w:b/>
          <w:bCs/>
          <w:sz w:val="28"/>
          <w:szCs w:val="28"/>
        </w:rPr>
        <w:t>言</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人才是指具有一定的专业知识或专门技能，进行创造性劳动并对社会作出贡献的人，是人力资源中能力和素质较高的劳动者。人才是我国经济社会发展的第一资源。在人类社会发展进程中，人才是社会文明进步、人民富裕幸福、国家繁荣昌盛的重要推动力量。当今世界正处在大发展大变革大调整时期。世界多极化、经济全球化深入发展，科技进步日新月异，知识经济方兴未艾，加快人才发展是在激烈的国际竞争中赢得主动的重大战略选择。我国正处在改革发展的关键阶段，深入贯彻落实科学发展观，全面推进经济建设、政治建设、文化建设、社会建设以及生态文明建设，推动</w:t>
      </w:r>
      <w:r>
        <w:rPr>
          <w:rFonts w:ascii="仿宋_GB2312" w:eastAsia="仿宋_GB2312" w:hAnsi="仿宋" w:hint="eastAsia"/>
          <w:sz w:val="28"/>
          <w:szCs w:val="28"/>
        </w:rPr>
        <w:t>工业化、信息化、城镇化、市场化、国际化深入发展，全面建设小康社会，实现中华民族伟大复兴，必须大力提高国民素质，在继续发挥我国人力资源优势的同时，加快形成我国人才竞争比较优势，逐步实现由人力资源大国向人才强国的转变。党和国家历来高度重视人才工作，新中国成立以来特别是改革开放以来，提出了一系列加强人才工作的政策措施，培养造就了各个领域的大批人才。进入新世纪新阶段，党中央、国务院作出了实施人才强国战略的重大决策，人才强国战略已成为我国经济社会发展的一项基本战略，人才发展取得了显著成就。科学人才观逐步确立，以高</w:t>
      </w:r>
      <w:r>
        <w:rPr>
          <w:rFonts w:ascii="仿宋_GB2312" w:eastAsia="仿宋_GB2312" w:hAnsi="仿宋" w:hint="eastAsia"/>
          <w:sz w:val="28"/>
          <w:szCs w:val="28"/>
        </w:rPr>
        <w:lastRenderedPageBreak/>
        <w:t>层次</w:t>
      </w:r>
      <w:r>
        <w:rPr>
          <w:rFonts w:ascii="仿宋_GB2312" w:eastAsia="仿宋_GB2312" w:hAnsi="仿宋" w:hint="eastAsia"/>
          <w:sz w:val="28"/>
          <w:szCs w:val="28"/>
        </w:rPr>
        <w:t>人才、高技能人才为重点的各类人才队伍不断壮大，有利于人才发展的政策体系进一步完善，市场配置人才资源的基础性作用初步发挥，人才效能明显提高，党管人才工作新格局基本形成。同时必须清醒地看到，当前我国人才发展的总体水平同世界先进国家相比仍存在较大差距，与我国经济社会发展需要相比还有许多不适应的地方，主要是：高层次创新型人才匮乏，人才创新创业能力不强，人才结构和布局不尽合理，人才发展体制机制障碍尚未消除，人才资源开发投入不足，等等。未来十几年，是我国人才事业发展的重要战略机遇期。我们必须进一步增强责任感、使命感和危</w:t>
      </w:r>
      <w:r>
        <w:rPr>
          <w:rFonts w:ascii="仿宋_GB2312" w:eastAsia="仿宋_GB2312" w:hAnsi="仿宋" w:hint="eastAsia"/>
          <w:sz w:val="28"/>
          <w:szCs w:val="28"/>
        </w:rPr>
        <w:t>机感，积极应对日趋激烈的国际人才竞争，主动适应我国经济社会发展需要，坚定不移地走人才强国之路，科学规划，深化改革，重点突破，整体推进，不断开创人才辈出、人尽其才的新局面。</w:t>
      </w:r>
    </w:p>
    <w:p w:rsidR="008B058D" w:rsidRDefault="001C433F">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一、指导方针、战略目标和总体部署</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（一）指导方针</w:t>
      </w:r>
    </w:p>
    <w:p w:rsidR="008B058D" w:rsidRDefault="008B058D">
      <w:pPr>
        <w:spacing w:line="560" w:lineRule="exact"/>
        <w:ind w:firstLineChars="200" w:firstLine="420"/>
        <w:rPr>
          <w:rFonts w:ascii="仿宋_GB2312" w:eastAsia="仿宋_GB2312" w:hAnsi="仿宋"/>
          <w:sz w:val="28"/>
          <w:szCs w:val="28"/>
        </w:rPr>
      </w:pPr>
      <w:hyperlink r:id="rId7" w:tgtFrame="_blank" w:history="1">
        <w:r w:rsidR="001C433F">
          <w:rPr>
            <w:rFonts w:ascii="仿宋_GB2312" w:eastAsia="仿宋_GB2312" w:hAnsi="仿宋" w:hint="eastAsia"/>
            <w:sz w:val="28"/>
            <w:szCs w:val="28"/>
          </w:rPr>
          <w:t>高举中国特色社会主义伟大旗帜</w:t>
        </w:r>
      </w:hyperlink>
      <w:r w:rsidR="001C433F">
        <w:rPr>
          <w:rFonts w:ascii="仿宋_GB2312" w:eastAsia="仿宋_GB2312" w:hAnsi="仿宋" w:hint="eastAsia"/>
          <w:sz w:val="28"/>
          <w:szCs w:val="28"/>
        </w:rPr>
        <w:t>，以邓小平理论和“三个代表”重要思想为指导，深入</w:t>
      </w:r>
      <w:hyperlink r:id="rId8" w:tgtFrame="_blank" w:history="1">
        <w:r w:rsidR="001C433F">
          <w:rPr>
            <w:rFonts w:ascii="仿宋_GB2312" w:eastAsia="仿宋_GB2312" w:hAnsi="仿宋" w:hint="eastAsia"/>
            <w:sz w:val="28"/>
            <w:szCs w:val="28"/>
          </w:rPr>
          <w:t>贯彻落实科学发展观</w:t>
        </w:r>
      </w:hyperlink>
      <w:r w:rsidR="001C433F">
        <w:rPr>
          <w:rFonts w:ascii="仿宋_GB2312" w:eastAsia="仿宋_GB2312" w:hAnsi="仿宋" w:hint="eastAsia"/>
          <w:sz w:val="28"/>
          <w:szCs w:val="28"/>
        </w:rPr>
        <w:t>，尊重劳动、尊重知识、尊重人才、尊重创造，更好实施人才强国战略，坚持党管人才原则，遵循社会主义市场经济规律和人才成长规律，加快人才发展体制机制改革和政策创新，扩大对外开放，开发利用国内国际两种人才资源，以高层次人才、高技能人才为重点统筹推进各类人才队伍建设，为实现全面建设小康社会奋斗目标提供坚强的人才保证和广泛的智力支持。当前和今后一个时期，我国人才发展的指导方针是：服务发展、人才优先、以用为本、创新机制、高端引领、整体开发。服务发展。把服务科学发展作为人才工作的根本出发点和</w:t>
      </w:r>
      <w:r w:rsidR="001C433F">
        <w:rPr>
          <w:rFonts w:ascii="仿宋_GB2312" w:eastAsia="仿宋_GB2312" w:hAnsi="仿宋" w:hint="eastAsia"/>
          <w:sz w:val="28"/>
          <w:szCs w:val="28"/>
        </w:rPr>
        <w:lastRenderedPageBreak/>
        <w:t>落脚点，围绕科学发展目标确定人才</w:t>
      </w:r>
      <w:r w:rsidR="001C433F">
        <w:rPr>
          <w:rFonts w:ascii="仿宋_GB2312" w:eastAsia="仿宋_GB2312" w:hAnsi="仿宋" w:hint="eastAsia"/>
          <w:sz w:val="28"/>
          <w:szCs w:val="28"/>
        </w:rPr>
        <w:t>队伍建设任务，根据科学发展需要制定人才政策措施，用科学发展成果检验人才工作成效。</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人才优先。确立在经济社会发展中人才优先发展的战略布局，充分发挥人才的基础性、战略性作用，做到人才资源优先开发、人才结构优先调整、人才投资优先保证、人才制度优先创新，促进经济发展方式向主要依靠科技进步、劳动者素质提高、管理创新转变。以用为本。把充分发挥各类人才的作用作为人才工作的根本任务，围绕用好用活人才来培养人才、引进人才，积极为各类人才干事创业和实现价值提供机会和条件，使全社会创新智慧竞相迸发。</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创新机制。把深化改革作为推动</w:t>
      </w:r>
      <w:r>
        <w:rPr>
          <w:rFonts w:ascii="仿宋_GB2312" w:eastAsia="仿宋_GB2312" w:hAnsi="仿宋" w:hint="eastAsia"/>
          <w:sz w:val="28"/>
          <w:szCs w:val="28"/>
        </w:rPr>
        <w:t>人才发展的根本动力，坚决破除束缚人才发展的思想观念和制度障碍，构建与社会主义市场经济体制相适应、有利于科学发展的人才发展体制机制，最大限度地激发人才的创造活力。</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高端引领。培养造就一批善于治国理政的领导人才，一批经营管理水平高、市场开拓能力强的优秀企业家，一批世界水平的科学家、科技领军人才、工程师和高水平的哲学社会科学专家、文学家、艺术家、教育家，一大批技艺精湛的高技能人才，一大批社会主义新农村建设带头人，一大批职业化、专业化的高级社会工作人才，充分发挥高层次人才在经济社会发展和人才队伍建设中的引领作用。</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整体开发。加强人才培养，注重理想信念教育和职业道德建设，培育拼搏奉献、艰苦创业、诚实守信、团结协作精神，促进人的全面发展。关心人才成长，鼓励和支持人人都作贡献、人人都能成才、行行出状元。统筹国内国际两个市场，推进城乡、区域、产业、行业和不同所有制人才资</w:t>
      </w:r>
      <w:r>
        <w:rPr>
          <w:rFonts w:ascii="仿宋_GB2312" w:eastAsia="仿宋_GB2312" w:hAnsi="仿宋" w:hint="eastAsia"/>
          <w:sz w:val="28"/>
          <w:szCs w:val="28"/>
        </w:rPr>
        <w:lastRenderedPageBreak/>
        <w:t>源开发，实现各类人才队伍协调发展。</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（二）战略目标到</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2020</w:t>
      </w:r>
      <w:r>
        <w:rPr>
          <w:rFonts w:ascii="仿宋_GB2312" w:eastAsia="仿宋_GB2312" w:hAnsi="仿宋" w:hint="eastAsia"/>
          <w:sz w:val="28"/>
          <w:szCs w:val="28"/>
        </w:rPr>
        <w:t>年，我国人才发展的总体目标是：培养和造就规模宏大、结构优化、布局合理、素质优良的人才队伍，确立国家人才竞争比较优势，进入世界人才强国行列，为在本世纪中叶基本实现社会主义现代化奠定人才基础。——人才资</w:t>
      </w:r>
      <w:r>
        <w:rPr>
          <w:rFonts w:ascii="仿宋_GB2312" w:eastAsia="仿宋_GB2312" w:hAnsi="仿宋" w:hint="eastAsia"/>
          <w:sz w:val="28"/>
          <w:szCs w:val="28"/>
        </w:rPr>
        <w:t>源总量稳步增长，队伍规模不断壮大。人才资源总量从现在的</w:t>
      </w:r>
      <w:r>
        <w:rPr>
          <w:rFonts w:ascii="仿宋_GB2312" w:eastAsia="仿宋_GB2312" w:hAnsi="仿宋" w:hint="eastAsia"/>
          <w:sz w:val="28"/>
          <w:szCs w:val="28"/>
        </w:rPr>
        <w:t>1.14</w:t>
      </w:r>
      <w:r>
        <w:rPr>
          <w:rFonts w:ascii="仿宋_GB2312" w:eastAsia="仿宋_GB2312" w:hAnsi="仿宋" w:hint="eastAsia"/>
          <w:sz w:val="28"/>
          <w:szCs w:val="28"/>
        </w:rPr>
        <w:t>亿人增加到</w:t>
      </w:r>
      <w:r>
        <w:rPr>
          <w:rFonts w:ascii="仿宋_GB2312" w:eastAsia="仿宋_GB2312" w:hAnsi="仿宋" w:hint="eastAsia"/>
          <w:sz w:val="28"/>
          <w:szCs w:val="28"/>
        </w:rPr>
        <w:t>1.8</w:t>
      </w:r>
      <w:r>
        <w:rPr>
          <w:rFonts w:ascii="仿宋_GB2312" w:eastAsia="仿宋_GB2312" w:hAnsi="仿宋" w:hint="eastAsia"/>
          <w:sz w:val="28"/>
          <w:szCs w:val="28"/>
        </w:rPr>
        <w:t>亿人，增长</w:t>
      </w:r>
      <w:r>
        <w:rPr>
          <w:rFonts w:ascii="仿宋_GB2312" w:eastAsia="仿宋_GB2312" w:hAnsi="仿宋" w:hint="eastAsia"/>
          <w:sz w:val="28"/>
          <w:szCs w:val="28"/>
        </w:rPr>
        <w:t>58%</w:t>
      </w:r>
      <w:r>
        <w:rPr>
          <w:rFonts w:ascii="仿宋_GB2312" w:eastAsia="仿宋_GB2312" w:hAnsi="仿宋" w:hint="eastAsia"/>
          <w:sz w:val="28"/>
          <w:szCs w:val="28"/>
        </w:rPr>
        <w:t>，人才资源占人力资源总量的比重提高到</w:t>
      </w:r>
      <w:r>
        <w:rPr>
          <w:rFonts w:ascii="仿宋_GB2312" w:eastAsia="仿宋_GB2312" w:hAnsi="仿宋" w:hint="eastAsia"/>
          <w:sz w:val="28"/>
          <w:szCs w:val="28"/>
        </w:rPr>
        <w:t>16%</w:t>
      </w:r>
      <w:r>
        <w:rPr>
          <w:rFonts w:ascii="仿宋_GB2312" w:eastAsia="仿宋_GB2312" w:hAnsi="仿宋" w:hint="eastAsia"/>
          <w:sz w:val="28"/>
          <w:szCs w:val="28"/>
        </w:rPr>
        <w:t>，基本满足经济社会发展需要。——人才素质大幅度提高，结构进一步优化。主要劳动年龄人口受过高等教育的比例达到</w:t>
      </w:r>
      <w:r>
        <w:rPr>
          <w:rFonts w:ascii="仿宋_GB2312" w:eastAsia="仿宋_GB2312" w:hAnsi="仿宋" w:hint="eastAsia"/>
          <w:sz w:val="28"/>
          <w:szCs w:val="28"/>
        </w:rPr>
        <w:t>20%</w:t>
      </w:r>
      <w:r>
        <w:rPr>
          <w:rFonts w:ascii="仿宋_GB2312" w:eastAsia="仿宋_GB2312" w:hAnsi="仿宋" w:hint="eastAsia"/>
          <w:sz w:val="28"/>
          <w:szCs w:val="28"/>
        </w:rPr>
        <w:t>，每万劳动力中研发人员达到</w:t>
      </w:r>
      <w:r>
        <w:rPr>
          <w:rFonts w:ascii="仿宋_GB2312" w:eastAsia="仿宋_GB2312" w:hAnsi="仿宋" w:hint="eastAsia"/>
          <w:sz w:val="28"/>
          <w:szCs w:val="28"/>
        </w:rPr>
        <w:t>43</w:t>
      </w:r>
      <w:r>
        <w:rPr>
          <w:rFonts w:ascii="仿宋_GB2312" w:eastAsia="仿宋_GB2312" w:hAnsi="仿宋" w:hint="eastAsia"/>
          <w:sz w:val="28"/>
          <w:szCs w:val="28"/>
        </w:rPr>
        <w:t>人年，高技能人才占技能劳动者的比例达到</w:t>
      </w:r>
      <w:r>
        <w:rPr>
          <w:rFonts w:ascii="仿宋_GB2312" w:eastAsia="仿宋_GB2312" w:hAnsi="仿宋" w:hint="eastAsia"/>
          <w:sz w:val="28"/>
          <w:szCs w:val="28"/>
        </w:rPr>
        <w:t>28%</w:t>
      </w:r>
      <w:r>
        <w:rPr>
          <w:rFonts w:ascii="仿宋_GB2312" w:eastAsia="仿宋_GB2312" w:hAnsi="仿宋" w:hint="eastAsia"/>
          <w:sz w:val="28"/>
          <w:szCs w:val="28"/>
        </w:rPr>
        <w:t>。人才的分布和层次、类型、性别等结构趋于合理。——人才竞争比较优势明显增强，竞争力不断提升。人才规模效益显著提高。在装备制造、信息、生物技术、新材料、航空航天、海洋、金融财会、生态环境保护、</w:t>
      </w:r>
      <w:r>
        <w:rPr>
          <w:rFonts w:ascii="仿宋_GB2312" w:eastAsia="仿宋_GB2312" w:hAnsi="仿宋" w:hint="eastAsia"/>
          <w:sz w:val="28"/>
          <w:szCs w:val="28"/>
        </w:rPr>
        <w:t>新能源、农业科技、宣传思想文化等经济社会发展重点领域，建成一批人才高地。——人才使用效能明显提高。人才发展体制机制创新取得突破性进展，人才辈出、人尽其才的环境基本形成。人力资本投资占国内生产总值比例达到</w:t>
      </w:r>
      <w:r>
        <w:rPr>
          <w:rFonts w:ascii="仿宋_GB2312" w:eastAsia="仿宋_GB2312" w:hAnsi="仿宋" w:hint="eastAsia"/>
          <w:sz w:val="28"/>
          <w:szCs w:val="28"/>
        </w:rPr>
        <w:t>15%</w:t>
      </w:r>
      <w:r>
        <w:rPr>
          <w:rFonts w:ascii="仿宋_GB2312" w:eastAsia="仿宋_GB2312" w:hAnsi="仿宋" w:hint="eastAsia"/>
          <w:sz w:val="28"/>
          <w:szCs w:val="28"/>
        </w:rPr>
        <w:t>，人力资本对经济增长贡献率达到</w:t>
      </w:r>
      <w:r>
        <w:rPr>
          <w:rFonts w:ascii="仿宋_GB2312" w:eastAsia="仿宋_GB2312" w:hAnsi="仿宋" w:hint="eastAsia"/>
          <w:sz w:val="28"/>
          <w:szCs w:val="28"/>
        </w:rPr>
        <w:t>33%</w:t>
      </w:r>
      <w:r>
        <w:rPr>
          <w:rFonts w:ascii="仿宋_GB2312" w:eastAsia="仿宋_GB2312" w:hAnsi="仿宋" w:hint="eastAsia"/>
          <w:sz w:val="28"/>
          <w:szCs w:val="28"/>
        </w:rPr>
        <w:t>，人才贡献率达到</w:t>
      </w:r>
      <w:r>
        <w:rPr>
          <w:rFonts w:ascii="仿宋_GB2312" w:eastAsia="仿宋_GB2312" w:hAnsi="仿宋" w:hint="eastAsia"/>
          <w:sz w:val="28"/>
          <w:szCs w:val="28"/>
        </w:rPr>
        <w:t>35%</w:t>
      </w:r>
      <w:r>
        <w:rPr>
          <w:rFonts w:ascii="仿宋_GB2312" w:eastAsia="仿宋_GB2312" w:hAnsi="仿宋" w:hint="eastAsia"/>
          <w:sz w:val="28"/>
          <w:szCs w:val="28"/>
        </w:rPr>
        <w:t>。</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（三）总体部署</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一是实行人才投资优先，健全政府、社会、用人单位和个人多元人才投入机制，加大对人才发展的投入，提高人才投资效益。</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二是加强人才资源能力建设，创新人才培养模式，注重思想道德建设，</w:t>
      </w:r>
      <w:r>
        <w:rPr>
          <w:rFonts w:ascii="仿宋_GB2312" w:eastAsia="仿宋_GB2312" w:hAnsi="仿宋" w:hint="eastAsia"/>
          <w:sz w:val="28"/>
          <w:szCs w:val="28"/>
        </w:rPr>
        <w:lastRenderedPageBreak/>
        <w:t>突出创新精神和创新能力培养，大幅度提升各类人才的整体</w:t>
      </w:r>
      <w:r>
        <w:rPr>
          <w:rFonts w:ascii="仿宋_GB2312" w:eastAsia="仿宋_GB2312" w:hAnsi="仿宋" w:hint="eastAsia"/>
          <w:sz w:val="28"/>
          <w:szCs w:val="28"/>
        </w:rPr>
        <w:t>素质。</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三是推动人才结构战略性调整，充分发挥市场配置人才资源的基础性作用，改善宏观调控，促进人才结构与经济社会发展相协调。</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四是造就宏大的高素质人才队伍，突出培养创新型科技人才，重视培养领军人才和复合型人才，大力开发经济社会发展重点领域急需紧缺专门人才，统筹抓好党政人才、企业经营管理人才、专业技术人才、高技能人才、农村实用人才以及社会工作人才等人才队伍建设，培养造就数以亿计的各类人才，数以千万计的专门人才和一大批拔尖创新人才。</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五是改革人才发展体制机制，完善人才管理体制，创新人才培养开发、评价发现、选拔任用</w:t>
      </w:r>
      <w:r>
        <w:rPr>
          <w:rFonts w:ascii="仿宋_GB2312" w:eastAsia="仿宋_GB2312" w:hAnsi="仿宋" w:hint="eastAsia"/>
          <w:sz w:val="28"/>
          <w:szCs w:val="28"/>
        </w:rPr>
        <w:t>、流动配置、激励保障机制，营造充满活力、富有效率、更加开放的人才制度环境。</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六是大力吸引海外高层次人才和急需紧缺专门人才，坚持自主培养开发与引进海外人才并举，积极利用国（境）外教育培训资源培养人才。</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七是加快人才工作法制建设，建立健全人才法律法规，坚持依法管理，保护人才合法权益。</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八是加强和改进党对人才工作的领导，完善党管人才格局，创新党管人才方式方法，为人才发展提供坚强的组织保证。</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推进人才发展，要统筹兼顾，分步实施。到</w:t>
      </w:r>
      <w:r>
        <w:rPr>
          <w:rFonts w:ascii="仿宋_GB2312" w:eastAsia="仿宋_GB2312" w:hAnsi="仿宋" w:hint="eastAsia"/>
          <w:sz w:val="28"/>
          <w:szCs w:val="28"/>
        </w:rPr>
        <w:t>2015</w:t>
      </w:r>
      <w:r>
        <w:rPr>
          <w:rFonts w:ascii="仿宋_GB2312" w:eastAsia="仿宋_GB2312" w:hAnsi="仿宋" w:hint="eastAsia"/>
          <w:sz w:val="28"/>
          <w:szCs w:val="28"/>
        </w:rPr>
        <w:t>年，重点在制度建设、机制创新上有较大突破。到</w:t>
      </w:r>
      <w:r>
        <w:rPr>
          <w:rFonts w:ascii="仿宋_GB2312" w:eastAsia="仿宋_GB2312" w:hAnsi="仿宋" w:hint="eastAsia"/>
          <w:sz w:val="28"/>
          <w:szCs w:val="28"/>
        </w:rPr>
        <w:t>2020</w:t>
      </w:r>
      <w:r>
        <w:rPr>
          <w:rFonts w:ascii="仿宋_GB2312" w:eastAsia="仿宋_GB2312" w:hAnsi="仿宋" w:hint="eastAsia"/>
          <w:sz w:val="28"/>
          <w:szCs w:val="28"/>
        </w:rPr>
        <w:t>年，全面落实各项任务，确保人才发展战略目标的实现。</w:t>
      </w:r>
    </w:p>
    <w:p w:rsidR="008B058D" w:rsidRDefault="001C433F">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二、人才队伍建设主要任务</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（一）突出培养造就创新型科技人才</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发展目标：围绕提高</w:t>
      </w:r>
      <w:hyperlink r:id="rId9" w:tgtFrame="_blank" w:history="1">
        <w:r>
          <w:rPr>
            <w:rFonts w:ascii="仿宋_GB2312" w:eastAsia="仿宋_GB2312" w:hAnsi="仿宋" w:hint="eastAsia"/>
            <w:sz w:val="28"/>
            <w:szCs w:val="28"/>
          </w:rPr>
          <w:t>自主创新能力</w:t>
        </w:r>
      </w:hyperlink>
      <w:r>
        <w:rPr>
          <w:rFonts w:ascii="仿宋_GB2312" w:eastAsia="仿宋_GB2312" w:hAnsi="仿宋" w:hint="eastAsia"/>
          <w:sz w:val="28"/>
          <w:szCs w:val="28"/>
        </w:rPr>
        <w:t>、建设</w:t>
      </w:r>
      <w:hyperlink r:id="rId10" w:tgtFrame="_blank" w:history="1">
        <w:r>
          <w:rPr>
            <w:rFonts w:ascii="仿宋_GB2312" w:eastAsia="仿宋_GB2312" w:hAnsi="仿宋" w:hint="eastAsia"/>
            <w:sz w:val="28"/>
            <w:szCs w:val="28"/>
          </w:rPr>
          <w:t>创新型国家</w:t>
        </w:r>
      </w:hyperlink>
      <w:r>
        <w:rPr>
          <w:rFonts w:ascii="仿宋_GB2312" w:eastAsia="仿宋_GB2312" w:hAnsi="仿宋" w:hint="eastAsia"/>
          <w:sz w:val="28"/>
          <w:szCs w:val="28"/>
        </w:rPr>
        <w:t>，以高层次创新型科技人才为重点，努力造就一批世界水平的科学家、科技领军人才、工程师和高水平创新团队，注重培养一线创新人才和青年科技人才，建设宏大的创新型科技人才队伍。到</w:t>
      </w:r>
      <w:r>
        <w:rPr>
          <w:rFonts w:ascii="仿宋_GB2312" w:eastAsia="仿宋_GB2312" w:hAnsi="仿宋" w:hint="eastAsia"/>
          <w:sz w:val="28"/>
          <w:szCs w:val="28"/>
        </w:rPr>
        <w:t>2020</w:t>
      </w:r>
      <w:r>
        <w:rPr>
          <w:rFonts w:ascii="仿宋_GB2312" w:eastAsia="仿宋_GB2312" w:hAnsi="仿宋" w:hint="eastAsia"/>
          <w:sz w:val="28"/>
          <w:szCs w:val="28"/>
        </w:rPr>
        <w:t>年，研发人员总量达到</w:t>
      </w:r>
      <w:r>
        <w:rPr>
          <w:rFonts w:ascii="仿宋_GB2312" w:eastAsia="仿宋_GB2312" w:hAnsi="仿宋" w:hint="eastAsia"/>
          <w:sz w:val="28"/>
          <w:szCs w:val="28"/>
        </w:rPr>
        <w:t>380</w:t>
      </w:r>
      <w:r>
        <w:rPr>
          <w:rFonts w:ascii="仿宋_GB2312" w:eastAsia="仿宋_GB2312" w:hAnsi="仿宋" w:hint="eastAsia"/>
          <w:sz w:val="28"/>
          <w:szCs w:val="28"/>
        </w:rPr>
        <w:t>万人年，高层次创新型科技人才总量达到</w:t>
      </w:r>
      <w:r>
        <w:rPr>
          <w:rFonts w:ascii="仿宋_GB2312" w:eastAsia="仿宋_GB2312" w:hAnsi="仿宋" w:hint="eastAsia"/>
          <w:sz w:val="28"/>
          <w:szCs w:val="28"/>
        </w:rPr>
        <w:t>4</w:t>
      </w:r>
      <w:r>
        <w:rPr>
          <w:rFonts w:ascii="仿宋_GB2312" w:eastAsia="仿宋_GB2312" w:hAnsi="仿宋" w:hint="eastAsia"/>
          <w:sz w:val="28"/>
          <w:szCs w:val="28"/>
        </w:rPr>
        <w:t>万人左右。</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主要举措：创新人才培养模式，建立学校教育和实践锻炼相结合、国内培养和国际交流合作相衔接</w:t>
      </w:r>
      <w:r>
        <w:rPr>
          <w:rFonts w:ascii="仿宋_GB2312" w:eastAsia="仿宋_GB2312" w:hAnsi="仿宋" w:hint="eastAsia"/>
          <w:sz w:val="28"/>
          <w:szCs w:val="28"/>
        </w:rPr>
        <w:t>的开放式培养体系。探索并推行创新型教育方式方法，突出培养学生的科学精神、创造性思维和创新能力。加强实践培养，依托国家重大科研项目和重大工程、重点学科和重点科研基地、国际学术交流合作项目，建设一批高层次创新型科技人才培养基地。加强领军人才、核心技术研发人才培养和创新团队建设，形成科研人才和科研辅助人才衔接有序、梯次配备的合理结构，提高自主创新能力。深化科技体制改革，完善权责明确、评价科学、创新引导的科技管理制度，健全有利于科技人才创新创业的评价、使用、激励措施，进一步解放和发展科技生产力。制定加强高层次创新型</w:t>
      </w:r>
      <w:r>
        <w:rPr>
          <w:rFonts w:ascii="仿宋_GB2312" w:eastAsia="仿宋_GB2312" w:hAnsi="仿宋" w:hint="eastAsia"/>
          <w:sz w:val="28"/>
          <w:szCs w:val="28"/>
        </w:rPr>
        <w:t>科技人才队伍建设意见。改进完善院士制度，注重院士称号精神激励作用，规范院士学术兼职。加大海外高层次创新创业人才引进力度。组织实施创新人才推进计划、海外高层次人才引进计划，推进“百人计划”、“长江学者奖励计划”、“国家杰出青年科学基金”等人才项目。注重复合型人才培养，破除论资排辈、求全责备观念，加大对优秀青年科技人才的发现、培养、使用和资助力度。加强产学研合作，重视企业工程技术与管理人才的培养，推动科技人才向企业集聚。发展创新文化，倡导追求真理、勇攀高峰、宽容失败、团结协作的创新精神，营</w:t>
      </w:r>
      <w:r>
        <w:rPr>
          <w:rFonts w:ascii="仿宋_GB2312" w:eastAsia="仿宋_GB2312" w:hAnsi="仿宋" w:hint="eastAsia"/>
          <w:sz w:val="28"/>
          <w:szCs w:val="28"/>
        </w:rPr>
        <w:lastRenderedPageBreak/>
        <w:t>造科学民主、学术自由、</w:t>
      </w:r>
      <w:r>
        <w:rPr>
          <w:rFonts w:ascii="仿宋_GB2312" w:eastAsia="仿宋_GB2312" w:hAnsi="仿宋" w:hint="eastAsia"/>
          <w:sz w:val="28"/>
          <w:szCs w:val="28"/>
        </w:rPr>
        <w:t>严谨求实、开放包容的创新氛围。建立健全科研诚信体系，从严治理学术不端行为。</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（二）大力开发经济社会发展重点领域急需紧缺专门人才</w:t>
      </w:r>
      <w:r>
        <w:rPr>
          <w:rFonts w:ascii="仿宋_GB2312" w:eastAsia="仿宋_GB2312" w:hAnsi="仿宋" w:hint="eastAsia"/>
          <w:sz w:val="28"/>
          <w:szCs w:val="28"/>
        </w:rPr>
        <w:t xml:space="preserve"> </w:t>
      </w:r>
      <w:r>
        <w:rPr>
          <w:rFonts w:ascii="仿宋_GB2312" w:eastAsia="仿宋_GB2312" w:hAnsi="仿宋" w:hint="eastAsia"/>
          <w:sz w:val="28"/>
          <w:szCs w:val="28"/>
        </w:rPr>
        <w:t>发展目标：适应发展现代产业体系和构建社会主义和谐社会的需要，加大重点领域急需紧缺专门人才开发力度。到</w:t>
      </w:r>
      <w:r>
        <w:rPr>
          <w:rFonts w:ascii="仿宋_GB2312" w:eastAsia="仿宋_GB2312" w:hAnsi="仿宋" w:hint="eastAsia"/>
          <w:sz w:val="28"/>
          <w:szCs w:val="28"/>
        </w:rPr>
        <w:t>2020</w:t>
      </w:r>
      <w:r>
        <w:rPr>
          <w:rFonts w:ascii="仿宋_GB2312" w:eastAsia="仿宋_GB2312" w:hAnsi="仿宋" w:hint="eastAsia"/>
          <w:sz w:val="28"/>
          <w:szCs w:val="28"/>
        </w:rPr>
        <w:t>年，在装备制造、信息、生物技术、新材料、航空航天、海洋、金融财会、国际商务、生态环境保护、能源资源、现代交通运输、农业科技等经济重点领域培养开发急需紧缺专门人才</w:t>
      </w:r>
      <w:r>
        <w:rPr>
          <w:rFonts w:ascii="仿宋_GB2312" w:eastAsia="仿宋_GB2312" w:hAnsi="仿宋" w:hint="eastAsia"/>
          <w:sz w:val="28"/>
          <w:szCs w:val="28"/>
        </w:rPr>
        <w:t>500</w:t>
      </w:r>
      <w:r>
        <w:rPr>
          <w:rFonts w:ascii="仿宋_GB2312" w:eastAsia="仿宋_GB2312" w:hAnsi="仿宋" w:hint="eastAsia"/>
          <w:sz w:val="28"/>
          <w:szCs w:val="28"/>
        </w:rPr>
        <w:t>多万人；在教育、政法、宣传思想文化、医药卫生、防灾减灾等社会发展重点领域培养开发急需紧缺专门人才</w:t>
      </w:r>
      <w:r>
        <w:rPr>
          <w:rFonts w:ascii="仿宋_GB2312" w:eastAsia="仿宋_GB2312" w:hAnsi="仿宋" w:hint="eastAsia"/>
          <w:sz w:val="28"/>
          <w:szCs w:val="28"/>
        </w:rPr>
        <w:t>800</w:t>
      </w:r>
      <w:r>
        <w:rPr>
          <w:rFonts w:ascii="仿宋_GB2312" w:eastAsia="仿宋_GB2312" w:hAnsi="仿宋" w:hint="eastAsia"/>
          <w:sz w:val="28"/>
          <w:szCs w:val="28"/>
        </w:rPr>
        <w:t>多万人。</w:t>
      </w:r>
      <w:r>
        <w:rPr>
          <w:rFonts w:ascii="仿宋_GB2312" w:eastAsia="仿宋_GB2312" w:hAnsi="仿宋" w:hint="eastAsia"/>
          <w:sz w:val="28"/>
          <w:szCs w:val="28"/>
        </w:rPr>
        <w:t>经济社会发展重点领域各类专业人才数量充足，整体素质和创新能力显著提升，人才结构趋于合理。</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主要举措：加强产业、行业人才发展统筹规划和分类指导，围绕重点领域发展，开展人才需求预测，定期发布急需紧缺人才目录。调整优化高等学校学科专业设置，加大急需研发人才和紧缺技术、管理人才的培养力度。大规模开展重点领域专门人才知识更新培训。建设一批工程创新训练基地，建立和完善与国际接轨的工程师认证认可制度，提高工程技术人才职业化、国际化水平。根据国家规划，制定人才特别是产业领军人才、工程技术人才向重点产业集聚的倾斜政策。继续实</w:t>
      </w:r>
      <w:r>
        <w:rPr>
          <w:rFonts w:ascii="仿宋_GB2312" w:eastAsia="仿宋_GB2312" w:hAnsi="仿宋" w:hint="eastAsia"/>
          <w:sz w:val="28"/>
          <w:szCs w:val="28"/>
        </w:rPr>
        <w:t>施“四个一批”人才培养工程，加强哲学社会科学、新闻、出版、文艺等领域高层次人才队伍建设。注重培养造就一批马克思主义理论家特别是中青年理论家。依托重大哲学社会科学研究项目，大力培养哲学社会科学学术带头人。加强宣传思想文化、医药卫生人才培养。支持重点领域科学家参加国际科研计划、学术交</w:t>
      </w:r>
      <w:r>
        <w:rPr>
          <w:rFonts w:ascii="仿宋_GB2312" w:eastAsia="仿宋_GB2312" w:hAnsi="仿宋" w:hint="eastAsia"/>
          <w:sz w:val="28"/>
          <w:szCs w:val="28"/>
        </w:rPr>
        <w:lastRenderedPageBreak/>
        <w:t>流。完善重点领域科研骨干人才分配激励办法。建立重点领域相关部门人才开发协调机制。</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（三）统筹推进各类人才队伍建设</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党政人才队伍</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发展目标：按照加强党的执政能力建设和先进性建设的要求，以提高领导水平和执政能力为核心，以中高级领导干</w:t>
      </w:r>
      <w:r>
        <w:rPr>
          <w:rFonts w:ascii="仿宋_GB2312" w:eastAsia="仿宋_GB2312" w:hAnsi="仿宋" w:hint="eastAsia"/>
          <w:sz w:val="28"/>
          <w:szCs w:val="28"/>
        </w:rPr>
        <w:t>部为重点，造就一批善于治国理政的领导人才，建设一支政治坚定、勇于创新、勤政廉洁、求真务实、奋发有为、善于推动科学发展的高素质党政人才队伍。到</w:t>
      </w:r>
      <w:r>
        <w:rPr>
          <w:rFonts w:ascii="仿宋_GB2312" w:eastAsia="仿宋_GB2312" w:hAnsi="仿宋" w:hint="eastAsia"/>
          <w:sz w:val="28"/>
          <w:szCs w:val="28"/>
        </w:rPr>
        <w:t>2020</w:t>
      </w:r>
      <w:r>
        <w:rPr>
          <w:rFonts w:ascii="仿宋_GB2312" w:eastAsia="仿宋_GB2312" w:hAnsi="仿宋" w:hint="eastAsia"/>
          <w:sz w:val="28"/>
          <w:szCs w:val="28"/>
        </w:rPr>
        <w:t>年，具有大学本科及以上学历的干部占党政干部队伍的</w:t>
      </w:r>
      <w:r>
        <w:rPr>
          <w:rFonts w:ascii="仿宋_GB2312" w:eastAsia="仿宋_GB2312" w:hAnsi="仿宋" w:hint="eastAsia"/>
          <w:sz w:val="28"/>
          <w:szCs w:val="28"/>
        </w:rPr>
        <w:t>85%</w:t>
      </w:r>
      <w:r>
        <w:rPr>
          <w:rFonts w:ascii="仿宋_GB2312" w:eastAsia="仿宋_GB2312" w:hAnsi="仿宋" w:hint="eastAsia"/>
          <w:sz w:val="28"/>
          <w:szCs w:val="28"/>
        </w:rPr>
        <w:t>，专业化水平明显提高，结构更加合理，总量从严控制。</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主要举措：适应科学发展要求和干部成长规律，开展大规模干部教育培训，加强干部自学。实施党政人才素质能力提升工程，构建理论教育、知识教育、党性教育和实践锻炼“四位一体”的干部培养教育体系。坚持德才兼备、以德为先用人标准，坚持民主、公开、竞争、择优改革方针，树立坚</w:t>
      </w:r>
      <w:r>
        <w:rPr>
          <w:rFonts w:ascii="仿宋_GB2312" w:eastAsia="仿宋_GB2312" w:hAnsi="仿宋" w:hint="eastAsia"/>
          <w:sz w:val="28"/>
          <w:szCs w:val="28"/>
        </w:rPr>
        <w:t>定信念、注重品行、科学发展、崇尚实干、重视基层、鼓励创新、群众公认的用人导向。扩大干部工作民主，加大竞争性选拔党政领导干部工作力度，拓宽选人用人渠道，提高干部工作科学化水平，促进优秀人才脱颖而出。实施后备干部队伍建设“百千万工程”。注重从基层和生产一线选拔党政人才。加强女干部、少数民族干部、非中共党员干部培养选拔和教育培训工作。实施促进科学发展的干部综合考核评价办法。建立健全党政干部岗位职责规范及其能力素质评价标准，加强工作业绩考核。完善党政人才分类管理制度。加大领导干部跨地区跨部门交流力度，推进党政</w:t>
      </w:r>
      <w:r>
        <w:rPr>
          <w:rFonts w:ascii="仿宋_GB2312" w:eastAsia="仿宋_GB2312" w:hAnsi="仿宋" w:hint="eastAsia"/>
          <w:sz w:val="28"/>
          <w:szCs w:val="28"/>
        </w:rPr>
        <w:lastRenderedPageBreak/>
        <w:t>机关重</w:t>
      </w:r>
      <w:r>
        <w:rPr>
          <w:rFonts w:ascii="仿宋_GB2312" w:eastAsia="仿宋_GB2312" w:hAnsi="仿宋" w:hint="eastAsia"/>
          <w:sz w:val="28"/>
          <w:szCs w:val="28"/>
        </w:rPr>
        <w:t>要岗位干部定期交流、轮岗。健全权力约束制衡机制，加强干部管理监督。</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企业经营管理人才队伍</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发展目标：适应产业结构优化升级和实施“走出去”战略的需要，以提高现代经营管理水平和企业国际竞争力为核心，以战略企业家和</w:t>
      </w:r>
      <w:hyperlink r:id="rId11" w:tgtFrame="_blank" w:history="1">
        <w:r>
          <w:rPr>
            <w:rFonts w:ascii="仿宋_GB2312" w:eastAsia="仿宋_GB2312" w:hAnsi="仿宋" w:hint="eastAsia"/>
            <w:sz w:val="28"/>
            <w:szCs w:val="28"/>
          </w:rPr>
          <w:t>职业经理人</w:t>
        </w:r>
      </w:hyperlink>
      <w:r>
        <w:rPr>
          <w:rFonts w:ascii="仿宋_GB2312" w:eastAsia="仿宋_GB2312" w:hAnsi="仿宋" w:hint="eastAsia"/>
          <w:sz w:val="28"/>
          <w:szCs w:val="28"/>
        </w:rPr>
        <w:t>为重点，加快推进企业经营管理人才职业化、市场化、专业化和国际化，培养造就一大批具有全</w:t>
      </w:r>
      <w:r>
        <w:rPr>
          <w:rFonts w:ascii="仿宋_GB2312" w:eastAsia="仿宋_GB2312" w:hAnsi="仿宋" w:hint="eastAsia"/>
          <w:sz w:val="28"/>
          <w:szCs w:val="28"/>
        </w:rPr>
        <w:t>球战略眼光、市场开拓精神、管理创新能力和社会责任感的优秀企业家和一支高水平的企业经营管理人才队伍。到</w:t>
      </w:r>
      <w:r>
        <w:rPr>
          <w:rFonts w:ascii="仿宋_GB2312" w:eastAsia="仿宋_GB2312" w:hAnsi="仿宋" w:hint="eastAsia"/>
          <w:sz w:val="28"/>
          <w:szCs w:val="28"/>
        </w:rPr>
        <w:t>2015</w:t>
      </w:r>
      <w:r>
        <w:rPr>
          <w:rFonts w:ascii="仿宋_GB2312" w:eastAsia="仿宋_GB2312" w:hAnsi="仿宋" w:hint="eastAsia"/>
          <w:sz w:val="28"/>
          <w:szCs w:val="28"/>
        </w:rPr>
        <w:t>年，企业经营管理人才总量达到</w:t>
      </w:r>
      <w:r>
        <w:rPr>
          <w:rFonts w:ascii="仿宋_GB2312" w:eastAsia="仿宋_GB2312" w:hAnsi="仿宋" w:hint="eastAsia"/>
          <w:sz w:val="28"/>
          <w:szCs w:val="28"/>
        </w:rPr>
        <w:t>3500</w:t>
      </w:r>
      <w:r>
        <w:rPr>
          <w:rFonts w:ascii="仿宋_GB2312" w:eastAsia="仿宋_GB2312" w:hAnsi="仿宋" w:hint="eastAsia"/>
          <w:sz w:val="28"/>
          <w:szCs w:val="28"/>
        </w:rPr>
        <w:t>万人。到</w:t>
      </w:r>
      <w:r>
        <w:rPr>
          <w:rFonts w:ascii="仿宋_GB2312" w:eastAsia="仿宋_GB2312" w:hAnsi="仿宋" w:hint="eastAsia"/>
          <w:sz w:val="28"/>
          <w:szCs w:val="28"/>
        </w:rPr>
        <w:t>2020</w:t>
      </w:r>
      <w:r>
        <w:rPr>
          <w:rFonts w:ascii="仿宋_GB2312" w:eastAsia="仿宋_GB2312" w:hAnsi="仿宋" w:hint="eastAsia"/>
          <w:sz w:val="28"/>
          <w:szCs w:val="28"/>
        </w:rPr>
        <w:t>年，企业经营管理人才总量达到</w:t>
      </w:r>
      <w:r>
        <w:rPr>
          <w:rFonts w:ascii="仿宋_GB2312" w:eastAsia="仿宋_GB2312" w:hAnsi="仿宋" w:hint="eastAsia"/>
          <w:sz w:val="28"/>
          <w:szCs w:val="28"/>
        </w:rPr>
        <w:t>4200</w:t>
      </w:r>
      <w:r>
        <w:rPr>
          <w:rFonts w:ascii="仿宋_GB2312" w:eastAsia="仿宋_GB2312" w:hAnsi="仿宋" w:hint="eastAsia"/>
          <w:sz w:val="28"/>
          <w:szCs w:val="28"/>
        </w:rPr>
        <w:t>万人，培养造就</w:t>
      </w:r>
      <w:r>
        <w:rPr>
          <w:rFonts w:ascii="仿宋_GB2312" w:eastAsia="仿宋_GB2312" w:hAnsi="仿宋" w:hint="eastAsia"/>
          <w:sz w:val="28"/>
          <w:szCs w:val="28"/>
        </w:rPr>
        <w:t>100</w:t>
      </w:r>
      <w:r>
        <w:rPr>
          <w:rFonts w:ascii="仿宋_GB2312" w:eastAsia="仿宋_GB2312" w:hAnsi="仿宋" w:hint="eastAsia"/>
          <w:sz w:val="28"/>
          <w:szCs w:val="28"/>
        </w:rPr>
        <w:t>名左右能够引领中国企业跻身</w:t>
      </w:r>
      <w:hyperlink r:id="rId12" w:tgtFrame="_blank" w:history="1">
        <w:r>
          <w:rPr>
            <w:rFonts w:ascii="仿宋_GB2312" w:eastAsia="仿宋_GB2312" w:hAnsi="仿宋" w:hint="eastAsia"/>
            <w:sz w:val="28"/>
            <w:szCs w:val="28"/>
          </w:rPr>
          <w:t>世界</w:t>
        </w:r>
        <w:r>
          <w:rPr>
            <w:rFonts w:ascii="仿宋_GB2312" w:eastAsia="仿宋_GB2312" w:hAnsi="仿宋" w:hint="eastAsia"/>
            <w:sz w:val="28"/>
            <w:szCs w:val="28"/>
          </w:rPr>
          <w:t>500</w:t>
        </w:r>
        <w:r>
          <w:rPr>
            <w:rFonts w:ascii="仿宋_GB2312" w:eastAsia="仿宋_GB2312" w:hAnsi="仿宋" w:hint="eastAsia"/>
            <w:sz w:val="28"/>
            <w:szCs w:val="28"/>
          </w:rPr>
          <w:t>强</w:t>
        </w:r>
      </w:hyperlink>
      <w:r>
        <w:rPr>
          <w:rFonts w:ascii="仿宋_GB2312" w:eastAsia="仿宋_GB2312" w:hAnsi="仿宋" w:hint="eastAsia"/>
          <w:sz w:val="28"/>
          <w:szCs w:val="28"/>
        </w:rPr>
        <w:t>的战略企业家；国有及国有控股企业国际化人才总量达到</w:t>
      </w:r>
      <w:r>
        <w:rPr>
          <w:rFonts w:ascii="仿宋_GB2312" w:eastAsia="仿宋_GB2312" w:hAnsi="仿宋" w:hint="eastAsia"/>
          <w:sz w:val="28"/>
          <w:szCs w:val="28"/>
        </w:rPr>
        <w:t>4</w:t>
      </w:r>
      <w:r>
        <w:rPr>
          <w:rFonts w:ascii="仿宋_GB2312" w:eastAsia="仿宋_GB2312" w:hAnsi="仿宋" w:hint="eastAsia"/>
          <w:sz w:val="28"/>
          <w:szCs w:val="28"/>
        </w:rPr>
        <w:t>万人左右；国有企业领导人员通过竞争性方式选聘比例达到</w:t>
      </w:r>
      <w:r>
        <w:rPr>
          <w:rFonts w:ascii="仿宋_GB2312" w:eastAsia="仿宋_GB2312" w:hAnsi="仿宋" w:hint="eastAsia"/>
          <w:sz w:val="28"/>
          <w:szCs w:val="28"/>
        </w:rPr>
        <w:t>50%</w:t>
      </w:r>
      <w:r>
        <w:rPr>
          <w:rFonts w:ascii="仿宋_GB2312" w:eastAsia="仿宋_GB2312" w:hAnsi="仿宋" w:hint="eastAsia"/>
          <w:sz w:val="28"/>
          <w:szCs w:val="28"/>
        </w:rPr>
        <w:t>。</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主要举措：依托知名跨国公司、国内外高水平大学和其他培训机构，加强企业经营管理人才培训，提高战略管理和跨文化经营管理能力。采取组织选拔与市场化选聘相结合的方式选拔国有企业领导人员。健全企业经营管理者聘任制、任期制和任期目标责任制，实行契约化管理。完善以市场和出资人认可为核心的企业经营管理人才评价体系，积极发展企业经营管理人才评价机构，建立社会化的职业经理人资质评价制度，加强规范化管理。健全企业经营</w:t>
      </w:r>
      <w:r>
        <w:rPr>
          <w:rFonts w:ascii="仿宋_GB2312" w:eastAsia="仿宋_GB2312" w:hAnsi="仿宋" w:hint="eastAsia"/>
          <w:sz w:val="28"/>
          <w:szCs w:val="28"/>
        </w:rPr>
        <w:t>管理人才经营业绩评价指标体系。完善年度薪酬管理制度、协议工资制度和股权激励等中长期激励制度。建立企业经营管理人才库。培养和引进一批科技创新创业企业家和企业发展急需的战略规划、</w:t>
      </w:r>
      <w:hyperlink r:id="rId13" w:tgtFrame="_blank" w:history="1">
        <w:r>
          <w:rPr>
            <w:rFonts w:ascii="仿宋_GB2312" w:eastAsia="仿宋_GB2312" w:hAnsi="仿宋" w:hint="eastAsia"/>
            <w:sz w:val="28"/>
            <w:szCs w:val="28"/>
          </w:rPr>
          <w:t>资本运作</w:t>
        </w:r>
      </w:hyperlink>
      <w:r>
        <w:rPr>
          <w:rFonts w:ascii="仿宋_GB2312" w:eastAsia="仿宋_GB2312" w:hAnsi="仿宋" w:hint="eastAsia"/>
          <w:sz w:val="28"/>
          <w:szCs w:val="28"/>
        </w:rPr>
        <w:t>、</w:t>
      </w:r>
      <w:hyperlink r:id="rId14" w:tgtFrame="_blank" w:history="1">
        <w:r>
          <w:rPr>
            <w:rFonts w:ascii="仿宋_GB2312" w:eastAsia="仿宋_GB2312" w:hAnsi="仿宋" w:hint="eastAsia"/>
            <w:sz w:val="28"/>
            <w:szCs w:val="28"/>
          </w:rPr>
          <w:t>科技管理</w:t>
        </w:r>
      </w:hyperlink>
      <w:r>
        <w:rPr>
          <w:rFonts w:ascii="仿宋_GB2312" w:eastAsia="仿宋_GB2312" w:hAnsi="仿宋" w:hint="eastAsia"/>
          <w:sz w:val="28"/>
          <w:szCs w:val="28"/>
        </w:rPr>
        <w:t>、</w:t>
      </w:r>
      <w:hyperlink r:id="rId15" w:tgtFrame="_blank" w:history="1">
        <w:r>
          <w:rPr>
            <w:rFonts w:ascii="仿宋_GB2312" w:eastAsia="仿宋_GB2312" w:hAnsi="仿宋" w:hint="eastAsia"/>
            <w:sz w:val="28"/>
            <w:szCs w:val="28"/>
          </w:rPr>
          <w:t>项目管理</w:t>
        </w:r>
      </w:hyperlink>
      <w:r>
        <w:rPr>
          <w:rFonts w:ascii="仿宋_GB2312" w:eastAsia="仿宋_GB2312" w:hAnsi="仿宋" w:hint="eastAsia"/>
          <w:sz w:val="28"/>
          <w:szCs w:val="28"/>
        </w:rPr>
        <w:t>等方面专门人才。实施企业经营管理人才</w:t>
      </w:r>
      <w:r>
        <w:rPr>
          <w:rFonts w:ascii="仿宋_GB2312" w:eastAsia="仿宋_GB2312" w:hAnsi="仿宋" w:hint="eastAsia"/>
          <w:sz w:val="28"/>
          <w:szCs w:val="28"/>
        </w:rPr>
        <w:lastRenderedPageBreak/>
        <w:t>素质提升工程和</w:t>
      </w:r>
      <w:hyperlink r:id="rId16" w:tgtFrame="_blank" w:history="1">
        <w:r>
          <w:rPr>
            <w:rFonts w:ascii="仿宋_GB2312" w:eastAsia="仿宋_GB2312" w:hAnsi="仿宋" w:hint="eastAsia"/>
            <w:sz w:val="28"/>
            <w:szCs w:val="28"/>
          </w:rPr>
          <w:t>国家中小企业银河培训工程</w:t>
        </w:r>
      </w:hyperlink>
      <w:r>
        <w:rPr>
          <w:rFonts w:ascii="仿宋_GB2312" w:eastAsia="仿宋_GB2312" w:hAnsi="仿宋" w:hint="eastAsia"/>
          <w:sz w:val="28"/>
          <w:szCs w:val="28"/>
        </w:rPr>
        <w:t>。</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专业技术人才队伍</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发展目标：适应社会主义现代化建设的需要，以提高专业水平和创新能力为核心，以高层次人才和紧缺人才为重点，打造一支宏大的高素质专业技术人才队伍。到</w:t>
      </w:r>
      <w:r>
        <w:rPr>
          <w:rFonts w:ascii="仿宋_GB2312" w:eastAsia="仿宋_GB2312" w:hAnsi="仿宋" w:hint="eastAsia"/>
          <w:sz w:val="28"/>
          <w:szCs w:val="28"/>
        </w:rPr>
        <w:t>2015</w:t>
      </w:r>
      <w:r>
        <w:rPr>
          <w:rFonts w:ascii="仿宋_GB2312" w:eastAsia="仿宋_GB2312" w:hAnsi="仿宋" w:hint="eastAsia"/>
          <w:sz w:val="28"/>
          <w:szCs w:val="28"/>
        </w:rPr>
        <w:t>年，专业技术人才总量达到</w:t>
      </w:r>
      <w:r>
        <w:rPr>
          <w:rFonts w:ascii="仿宋_GB2312" w:eastAsia="仿宋_GB2312" w:hAnsi="仿宋" w:hint="eastAsia"/>
          <w:sz w:val="28"/>
          <w:szCs w:val="28"/>
        </w:rPr>
        <w:t>6800</w:t>
      </w:r>
      <w:r>
        <w:rPr>
          <w:rFonts w:ascii="仿宋_GB2312" w:eastAsia="仿宋_GB2312" w:hAnsi="仿宋" w:hint="eastAsia"/>
          <w:sz w:val="28"/>
          <w:szCs w:val="28"/>
        </w:rPr>
        <w:t>万人。到</w:t>
      </w:r>
      <w:r>
        <w:rPr>
          <w:rFonts w:ascii="仿宋_GB2312" w:eastAsia="仿宋_GB2312" w:hAnsi="仿宋" w:hint="eastAsia"/>
          <w:sz w:val="28"/>
          <w:szCs w:val="28"/>
        </w:rPr>
        <w:t>2020</w:t>
      </w:r>
      <w:r>
        <w:rPr>
          <w:rFonts w:ascii="仿宋_GB2312" w:eastAsia="仿宋_GB2312" w:hAnsi="仿宋" w:hint="eastAsia"/>
          <w:sz w:val="28"/>
          <w:szCs w:val="28"/>
        </w:rPr>
        <w:t>年，专业技术人才总量达到</w:t>
      </w:r>
      <w:r>
        <w:rPr>
          <w:rFonts w:ascii="仿宋_GB2312" w:eastAsia="仿宋_GB2312" w:hAnsi="仿宋" w:hint="eastAsia"/>
          <w:sz w:val="28"/>
          <w:szCs w:val="28"/>
        </w:rPr>
        <w:t>7500</w:t>
      </w:r>
      <w:r>
        <w:rPr>
          <w:rFonts w:ascii="仿宋_GB2312" w:eastAsia="仿宋_GB2312" w:hAnsi="仿宋" w:hint="eastAsia"/>
          <w:sz w:val="28"/>
          <w:szCs w:val="28"/>
        </w:rPr>
        <w:t>万人，占从业人员的</w:t>
      </w:r>
      <w:r>
        <w:rPr>
          <w:rFonts w:ascii="仿宋_GB2312" w:eastAsia="仿宋_GB2312" w:hAnsi="仿宋" w:hint="eastAsia"/>
          <w:sz w:val="28"/>
          <w:szCs w:val="28"/>
        </w:rPr>
        <w:t>10%</w:t>
      </w:r>
      <w:r>
        <w:rPr>
          <w:rFonts w:ascii="仿宋_GB2312" w:eastAsia="仿宋_GB2312" w:hAnsi="仿宋" w:hint="eastAsia"/>
          <w:sz w:val="28"/>
          <w:szCs w:val="28"/>
        </w:rPr>
        <w:t>左右，高级、中级、初级专业技术人才比例为</w:t>
      </w:r>
      <w:r>
        <w:rPr>
          <w:rFonts w:ascii="仿宋_GB2312" w:eastAsia="仿宋_GB2312" w:hAnsi="仿宋" w:hint="eastAsia"/>
          <w:sz w:val="28"/>
          <w:szCs w:val="28"/>
        </w:rPr>
        <w:t>10:40:50</w:t>
      </w:r>
      <w:r>
        <w:rPr>
          <w:rFonts w:ascii="仿宋_GB2312" w:eastAsia="仿宋_GB2312" w:hAnsi="仿宋" w:hint="eastAsia"/>
          <w:sz w:val="28"/>
          <w:szCs w:val="28"/>
        </w:rPr>
        <w:t>。</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主要举措：进</w:t>
      </w:r>
      <w:r>
        <w:rPr>
          <w:rFonts w:ascii="仿宋_GB2312" w:eastAsia="仿宋_GB2312" w:hAnsi="仿宋" w:hint="eastAsia"/>
          <w:sz w:val="28"/>
          <w:szCs w:val="28"/>
        </w:rPr>
        <w:t>一步扩大专业技术人才队伍培养规模，提高专业技术人才创新能力。构建分层分类的专业技术人才继续教育体系，加快实施专业技术人才知识更新工程。进一步实施并完善新世纪百千万人才工程。组织实施青年英才开发计划、高素质教育人才培养工程、文化名家工程、全民健康卫生人才保障工程。加大现代物流、电子商务、法律、咨询、会计、工业设计、知识产权、食品安全、旅游等现代服务业人才培养开发力度，重视传统服务业各类技术人才的培养。发挥各类社会组织培养专业技术人才的作用。制定双向挂职、短期工作、项目合作等灵活多样的人才柔性流动政策，引导党政</w:t>
      </w:r>
      <w:r>
        <w:rPr>
          <w:rFonts w:ascii="仿宋_GB2312" w:eastAsia="仿宋_GB2312" w:hAnsi="仿宋" w:hint="eastAsia"/>
          <w:sz w:val="28"/>
          <w:szCs w:val="28"/>
        </w:rPr>
        <w:t>机关、科研院所和高等学校专业技术人才向企业、社会组织和基层一线有序流动，促进专业技术人才合理分布。统筹推进专业技术职称和职业资格制度改革。完善政府特殊津贴制度，强化激励，科学管理。改进专业技术人才收入分配等激励办法。改善基层专业技术人才工作、生活条件，拓展职业发展空间。注重发挥离退休专业技术人才的作用。</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高技能人才队伍</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发展目标：适应走新型工业化道路和产业结构优化升级的要求，以提</w:t>
      </w:r>
      <w:r>
        <w:rPr>
          <w:rFonts w:ascii="仿宋_GB2312" w:eastAsia="仿宋_GB2312" w:hAnsi="仿宋" w:hint="eastAsia"/>
          <w:sz w:val="28"/>
          <w:szCs w:val="28"/>
        </w:rPr>
        <w:lastRenderedPageBreak/>
        <w:t>升职业素质和职业技能为核心，以技师和高级技师为重点，形成一支门类齐全、技艺精湛的高技能人才队伍。到</w:t>
      </w:r>
      <w:r>
        <w:rPr>
          <w:rFonts w:ascii="仿宋_GB2312" w:eastAsia="仿宋_GB2312" w:hAnsi="仿宋" w:hint="eastAsia"/>
          <w:sz w:val="28"/>
          <w:szCs w:val="28"/>
        </w:rPr>
        <w:t>2015</w:t>
      </w:r>
      <w:r>
        <w:rPr>
          <w:rFonts w:ascii="仿宋_GB2312" w:eastAsia="仿宋_GB2312" w:hAnsi="仿宋" w:hint="eastAsia"/>
          <w:sz w:val="28"/>
          <w:szCs w:val="28"/>
        </w:rPr>
        <w:t>年，高技能人才总量达</w:t>
      </w:r>
      <w:r>
        <w:rPr>
          <w:rFonts w:ascii="仿宋_GB2312" w:eastAsia="仿宋_GB2312" w:hAnsi="仿宋" w:hint="eastAsia"/>
          <w:sz w:val="28"/>
          <w:szCs w:val="28"/>
        </w:rPr>
        <w:t>到</w:t>
      </w:r>
      <w:r>
        <w:rPr>
          <w:rFonts w:ascii="仿宋_GB2312" w:eastAsia="仿宋_GB2312" w:hAnsi="仿宋" w:hint="eastAsia"/>
          <w:sz w:val="28"/>
          <w:szCs w:val="28"/>
        </w:rPr>
        <w:t>3400</w:t>
      </w:r>
      <w:r>
        <w:rPr>
          <w:rFonts w:ascii="仿宋_GB2312" w:eastAsia="仿宋_GB2312" w:hAnsi="仿宋" w:hint="eastAsia"/>
          <w:sz w:val="28"/>
          <w:szCs w:val="28"/>
        </w:rPr>
        <w:t>万人。到</w:t>
      </w:r>
      <w:r>
        <w:rPr>
          <w:rFonts w:ascii="仿宋_GB2312" w:eastAsia="仿宋_GB2312" w:hAnsi="仿宋" w:hint="eastAsia"/>
          <w:sz w:val="28"/>
          <w:szCs w:val="28"/>
        </w:rPr>
        <w:t>2020</w:t>
      </w:r>
      <w:r>
        <w:rPr>
          <w:rFonts w:ascii="仿宋_GB2312" w:eastAsia="仿宋_GB2312" w:hAnsi="仿宋" w:hint="eastAsia"/>
          <w:sz w:val="28"/>
          <w:szCs w:val="28"/>
        </w:rPr>
        <w:t>年，高技能人才总量达到</w:t>
      </w:r>
      <w:r>
        <w:rPr>
          <w:rFonts w:ascii="仿宋_GB2312" w:eastAsia="仿宋_GB2312" w:hAnsi="仿宋" w:hint="eastAsia"/>
          <w:sz w:val="28"/>
          <w:szCs w:val="28"/>
        </w:rPr>
        <w:t>3900</w:t>
      </w:r>
      <w:r>
        <w:rPr>
          <w:rFonts w:ascii="仿宋_GB2312" w:eastAsia="仿宋_GB2312" w:hAnsi="仿宋" w:hint="eastAsia"/>
          <w:sz w:val="28"/>
          <w:szCs w:val="28"/>
        </w:rPr>
        <w:t>万人，其中技师、高级技师达到</w:t>
      </w:r>
      <w:r>
        <w:rPr>
          <w:rFonts w:ascii="仿宋_GB2312" w:eastAsia="仿宋_GB2312" w:hAnsi="仿宋" w:hint="eastAsia"/>
          <w:sz w:val="28"/>
          <w:szCs w:val="28"/>
        </w:rPr>
        <w:t>1000</w:t>
      </w:r>
      <w:r>
        <w:rPr>
          <w:rFonts w:ascii="仿宋_GB2312" w:eastAsia="仿宋_GB2312" w:hAnsi="仿宋" w:hint="eastAsia"/>
          <w:sz w:val="28"/>
          <w:szCs w:val="28"/>
        </w:rPr>
        <w:t>万人左右。</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主要举措：完善以企业为主体、职业院校为基础，学校教育与企业培养紧密联系、政府推动与社会支持相结合的高技能人才培养培训体系。加强职业培训，统筹职业教育发展，整合利用现有各类职业教育培训资源，依托大型骨干企业（集团）、重点职业院校和培训机构，建设一批示范性国家级高技能人才培养基地和公共实训基地。改革职业教育办学模式，大力推行校企合作、工学结合和顶岗实习。加强职业教育“双师型”教师队伍建设。在职业教育中推行学历</w:t>
      </w:r>
      <w:r>
        <w:rPr>
          <w:rFonts w:ascii="仿宋_GB2312" w:eastAsia="仿宋_GB2312" w:hAnsi="仿宋" w:hint="eastAsia"/>
          <w:sz w:val="28"/>
          <w:szCs w:val="28"/>
        </w:rPr>
        <w:t>证书和职业资格证书“双证书”制度。逐步实行中等职业教育免费和学生生活补助制度。实施国家高技能人才振兴计划。促进技能人才评价多元化。制定高技能人才与工程技术人才职业发展贯通办法。建立高技能人才绝技绝活代际传承机制。广泛开展各种形式的职业技能竞赛和岗位练兵活动。完善国家高技能人才评选表彰制度，进一步提高高技能人才经济待遇和社会地位。</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rPr>
        <w:t>农村实用人才队伍</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发展目标：围绕社会主义新农村建设，以提高科技素质、职业技能和经营能力为核心，以农村实用人才带头人和农村生产经营型人才为重点，着力打造服务农村经济社会发展、数量</w:t>
      </w:r>
      <w:r>
        <w:rPr>
          <w:rFonts w:ascii="仿宋_GB2312" w:eastAsia="仿宋_GB2312" w:hAnsi="仿宋" w:hint="eastAsia"/>
          <w:sz w:val="28"/>
          <w:szCs w:val="28"/>
        </w:rPr>
        <w:t>充足的农村实用人才队伍。到</w:t>
      </w:r>
      <w:r>
        <w:rPr>
          <w:rFonts w:ascii="仿宋_GB2312" w:eastAsia="仿宋_GB2312" w:hAnsi="仿宋" w:hint="eastAsia"/>
          <w:sz w:val="28"/>
          <w:szCs w:val="28"/>
        </w:rPr>
        <w:t>2015</w:t>
      </w:r>
      <w:r>
        <w:rPr>
          <w:rFonts w:ascii="仿宋_GB2312" w:eastAsia="仿宋_GB2312" w:hAnsi="仿宋" w:hint="eastAsia"/>
          <w:sz w:val="28"/>
          <w:szCs w:val="28"/>
        </w:rPr>
        <w:t>年，农村实用人才总量达到</w:t>
      </w:r>
      <w:r>
        <w:rPr>
          <w:rFonts w:ascii="仿宋_GB2312" w:eastAsia="仿宋_GB2312" w:hAnsi="仿宋" w:hint="eastAsia"/>
          <w:sz w:val="28"/>
          <w:szCs w:val="28"/>
        </w:rPr>
        <w:t>1300</w:t>
      </w:r>
      <w:r>
        <w:rPr>
          <w:rFonts w:ascii="仿宋_GB2312" w:eastAsia="仿宋_GB2312" w:hAnsi="仿宋" w:hint="eastAsia"/>
          <w:sz w:val="28"/>
          <w:szCs w:val="28"/>
        </w:rPr>
        <w:t>万人。到</w:t>
      </w:r>
      <w:r>
        <w:rPr>
          <w:rFonts w:ascii="仿宋_GB2312" w:eastAsia="仿宋_GB2312" w:hAnsi="仿宋" w:hint="eastAsia"/>
          <w:sz w:val="28"/>
          <w:szCs w:val="28"/>
        </w:rPr>
        <w:t>2020</w:t>
      </w:r>
      <w:r>
        <w:rPr>
          <w:rFonts w:ascii="仿宋_GB2312" w:eastAsia="仿宋_GB2312" w:hAnsi="仿宋" w:hint="eastAsia"/>
          <w:sz w:val="28"/>
          <w:szCs w:val="28"/>
        </w:rPr>
        <w:t>年，农村实用人才总量达到</w:t>
      </w:r>
      <w:r>
        <w:rPr>
          <w:rFonts w:ascii="仿宋_GB2312" w:eastAsia="仿宋_GB2312" w:hAnsi="仿宋" w:hint="eastAsia"/>
          <w:sz w:val="28"/>
          <w:szCs w:val="28"/>
        </w:rPr>
        <w:t>1800</w:t>
      </w:r>
      <w:r>
        <w:rPr>
          <w:rFonts w:ascii="仿宋_GB2312" w:eastAsia="仿宋_GB2312" w:hAnsi="仿宋" w:hint="eastAsia"/>
          <w:sz w:val="28"/>
          <w:szCs w:val="28"/>
        </w:rPr>
        <w:t>万人，平均受教育年限达到</w:t>
      </w:r>
      <w:r>
        <w:rPr>
          <w:rFonts w:ascii="仿宋_GB2312" w:eastAsia="仿宋_GB2312" w:hAnsi="仿宋" w:hint="eastAsia"/>
          <w:sz w:val="28"/>
          <w:szCs w:val="28"/>
        </w:rPr>
        <w:t>10.2</w:t>
      </w:r>
      <w:r>
        <w:rPr>
          <w:rFonts w:ascii="仿宋_GB2312" w:eastAsia="仿宋_GB2312" w:hAnsi="仿宋" w:hint="eastAsia"/>
          <w:sz w:val="28"/>
          <w:szCs w:val="28"/>
        </w:rPr>
        <w:t>年，每个行政村主要特色产业至</w:t>
      </w:r>
      <w:r>
        <w:rPr>
          <w:rFonts w:ascii="仿宋_GB2312" w:eastAsia="仿宋_GB2312" w:hAnsi="仿宋" w:hint="eastAsia"/>
          <w:sz w:val="28"/>
          <w:szCs w:val="28"/>
        </w:rPr>
        <w:lastRenderedPageBreak/>
        <w:t>少有</w:t>
      </w:r>
      <w:r>
        <w:rPr>
          <w:rFonts w:ascii="仿宋_GB2312" w:eastAsia="仿宋_GB2312" w:hAnsi="仿宋" w:hint="eastAsia"/>
          <w:sz w:val="28"/>
          <w:szCs w:val="28"/>
        </w:rPr>
        <w:t>1</w:t>
      </w:r>
      <w:r>
        <w:rPr>
          <w:rFonts w:ascii="仿宋_GB2312" w:eastAsia="仿宋_GB2312" w:hAnsi="仿宋" w:hint="eastAsia"/>
          <w:sz w:val="28"/>
          <w:szCs w:val="28"/>
        </w:rPr>
        <w:t>－</w:t>
      </w:r>
      <w:r>
        <w:rPr>
          <w:rFonts w:ascii="仿宋_GB2312" w:eastAsia="仿宋_GB2312" w:hAnsi="仿宋" w:hint="eastAsia"/>
          <w:sz w:val="28"/>
          <w:szCs w:val="28"/>
        </w:rPr>
        <w:t>2</w:t>
      </w:r>
      <w:r>
        <w:rPr>
          <w:rFonts w:ascii="仿宋_GB2312" w:eastAsia="仿宋_GB2312" w:hAnsi="仿宋" w:hint="eastAsia"/>
          <w:sz w:val="28"/>
          <w:szCs w:val="28"/>
        </w:rPr>
        <w:t>名示范带动能力强的带头人。</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主要举措：大规模开展农村实用人才培训，充分发挥农村现代远程教育网络、全国文化信息资源共享工程网络、各类农民教育培训项目、农业技术推广体系、各类职业学校和培训机构的主渠道作用。整合现有培训项目，健全县域职业教育培训网络，推进农村实用人才带头人素质提升计划和新农村实用人才培训工程，重点实施现代农业人才支</w:t>
      </w:r>
      <w:r>
        <w:rPr>
          <w:rFonts w:ascii="仿宋_GB2312" w:eastAsia="仿宋_GB2312" w:hAnsi="仿宋" w:hint="eastAsia"/>
          <w:sz w:val="28"/>
          <w:szCs w:val="28"/>
        </w:rPr>
        <w:t>撑计划。鼓励和支持农村实用人才带头人牵头建立专业合作组织和专业技术协会，加快培养农业产业化发展急需的企业经营管理人员、农民专业合作组织带头人和农村经纪人。积极扶持农村实用人才创业兴业，在创业培训、项目审批、信贷发放、土地使用等方面给予政策支持。因地制宜，建立健全农村实用人才评价制度。加大对农村实用人才的表彰激励和宣传力度，提高农村实用人才社会地位。加大公共财政对农村发展急需的农业技术人员、教师、医生等方面人才培养的支持力度。继续开展城乡人才对口扶持，推进万名医师支援农村卫生、城镇教师支援农村教育、社会工作者</w:t>
      </w:r>
      <w:r>
        <w:rPr>
          <w:rFonts w:ascii="仿宋_GB2312" w:eastAsia="仿宋_GB2312" w:hAnsi="仿宋" w:hint="eastAsia"/>
          <w:sz w:val="28"/>
          <w:szCs w:val="28"/>
        </w:rPr>
        <w:t>服务社会主义新农村建设、科技人才下乡支农等工作。</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6.</w:t>
      </w:r>
      <w:r>
        <w:rPr>
          <w:rFonts w:ascii="仿宋_GB2312" w:eastAsia="仿宋_GB2312" w:hAnsi="仿宋" w:hint="eastAsia"/>
          <w:sz w:val="28"/>
          <w:szCs w:val="28"/>
        </w:rPr>
        <w:t>社会工作人才队伍</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发展目标：适应构建社会主义和谐社会的需要，以人才培养和岗位开发为基础，以中高级社会工作人才为重点，培养造就一支职业化、专业化的社会工作人才队伍。到</w:t>
      </w:r>
      <w:r>
        <w:rPr>
          <w:rFonts w:ascii="仿宋_GB2312" w:eastAsia="仿宋_GB2312" w:hAnsi="仿宋" w:hint="eastAsia"/>
          <w:sz w:val="28"/>
          <w:szCs w:val="28"/>
        </w:rPr>
        <w:t>2015</w:t>
      </w:r>
      <w:r>
        <w:rPr>
          <w:rFonts w:ascii="仿宋_GB2312" w:eastAsia="仿宋_GB2312" w:hAnsi="仿宋" w:hint="eastAsia"/>
          <w:sz w:val="28"/>
          <w:szCs w:val="28"/>
        </w:rPr>
        <w:t>年，社会工作人才总量达到</w:t>
      </w:r>
      <w:r>
        <w:rPr>
          <w:rFonts w:ascii="仿宋_GB2312" w:eastAsia="仿宋_GB2312" w:hAnsi="仿宋" w:hint="eastAsia"/>
          <w:sz w:val="28"/>
          <w:szCs w:val="28"/>
        </w:rPr>
        <w:t>200</w:t>
      </w:r>
      <w:r>
        <w:rPr>
          <w:rFonts w:ascii="仿宋_GB2312" w:eastAsia="仿宋_GB2312" w:hAnsi="仿宋" w:hint="eastAsia"/>
          <w:sz w:val="28"/>
          <w:szCs w:val="28"/>
        </w:rPr>
        <w:t>万人。到</w:t>
      </w:r>
      <w:r>
        <w:rPr>
          <w:rFonts w:ascii="仿宋_GB2312" w:eastAsia="仿宋_GB2312" w:hAnsi="仿宋" w:hint="eastAsia"/>
          <w:sz w:val="28"/>
          <w:szCs w:val="28"/>
        </w:rPr>
        <w:t>2020</w:t>
      </w:r>
      <w:r>
        <w:rPr>
          <w:rFonts w:ascii="仿宋_GB2312" w:eastAsia="仿宋_GB2312" w:hAnsi="仿宋" w:hint="eastAsia"/>
          <w:sz w:val="28"/>
          <w:szCs w:val="28"/>
        </w:rPr>
        <w:t>年，社会工作人才总量达到</w:t>
      </w:r>
      <w:r>
        <w:rPr>
          <w:rFonts w:ascii="仿宋_GB2312" w:eastAsia="仿宋_GB2312" w:hAnsi="仿宋" w:hint="eastAsia"/>
          <w:sz w:val="28"/>
          <w:szCs w:val="28"/>
        </w:rPr>
        <w:t>300</w:t>
      </w:r>
      <w:r>
        <w:rPr>
          <w:rFonts w:ascii="仿宋_GB2312" w:eastAsia="仿宋_GB2312" w:hAnsi="仿宋" w:hint="eastAsia"/>
          <w:sz w:val="28"/>
          <w:szCs w:val="28"/>
        </w:rPr>
        <w:t>万人。</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主要举措：建立不同学历层次教育协调配套、专业培训和知识普及有机结合的社会工作人才培养体系。加强社会工作学科专业体系建设。建设</w:t>
      </w:r>
      <w:r>
        <w:rPr>
          <w:rFonts w:ascii="仿宋_GB2312" w:eastAsia="仿宋_GB2312" w:hAnsi="仿宋" w:hint="eastAsia"/>
          <w:sz w:val="28"/>
          <w:szCs w:val="28"/>
        </w:rPr>
        <w:lastRenderedPageBreak/>
        <w:t>一批社会工作培训基地。加强社会工作从业人员专业知识培训，制定社会工作培训质量评估指标体系。建立健全社会工作人才评价制度。加强社会工作者队伍职业化管理。加快制定社会工作岗位开发设置政策措施。推进公益服务类事业单位、城乡社区和公益类社会组织建设，完善培育扶持和依法管理社会组织的政策。组织实施社会工作服务组织标准化建设示范工程。研究制定政府购买社会工作服务政策。建立社会工作人才和志愿者队伍联</w:t>
      </w:r>
      <w:r>
        <w:rPr>
          <w:rFonts w:ascii="仿宋_GB2312" w:eastAsia="仿宋_GB2312" w:hAnsi="仿宋" w:hint="eastAsia"/>
          <w:sz w:val="28"/>
          <w:szCs w:val="28"/>
        </w:rPr>
        <w:t>动机制。制定加强社会工作人才队伍建设意见。</w:t>
      </w:r>
    </w:p>
    <w:p w:rsidR="008B058D" w:rsidRDefault="001C433F">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三、体制机制创新</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（一）改进完善人才工作管理体制</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完善党管人才的领导体制</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目标要求：坚持党管人才原则，创新党管人才方式方法，完善党委统一领导，组织部门牵头抓总，有关部门各司其职、密切配合，社会力量广泛参与的人才工作格局。发挥党委领导核心作用，统筹经济社会发展和人才发展，切实履行好管宏观、管政策、管协调、管服务的职责，用事业凝聚人才，用实践造就人才，用机制激励人才，用法制保障人才，提高党管人才工作水平。党政主要负责人要树立强烈的人才意识，善于发现人才、培养人才、</w:t>
      </w:r>
      <w:r>
        <w:rPr>
          <w:rFonts w:ascii="仿宋_GB2312" w:eastAsia="仿宋_GB2312" w:hAnsi="仿宋" w:hint="eastAsia"/>
          <w:sz w:val="28"/>
          <w:szCs w:val="28"/>
        </w:rPr>
        <w:t>团结人才、用好人才、服务人才。</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主要任务：制定完善党管人才工作格局的意见。健全各级党委人才工作领导机构，建立科学的决策机制、协调机制和督促落实机制，形成统分结合、上下联动、协调高效、整体推进的人才工作运行机制。建立党委、政府人才工作目标责任制，提高各级党政领导班子综合考核指标体系中人才工作专项考核的权重。建立各级党委常委会听取人才工作专项报告制度。</w:t>
      </w:r>
      <w:r>
        <w:rPr>
          <w:rFonts w:ascii="仿宋_GB2312" w:eastAsia="仿宋_GB2312" w:hAnsi="仿宋" w:hint="eastAsia"/>
          <w:sz w:val="28"/>
          <w:szCs w:val="28"/>
        </w:rPr>
        <w:lastRenderedPageBreak/>
        <w:t>完善党委联系专家制度。实行重大决策专家咨询制度。完善党委组织部门牵头抓总职能，发挥政府人力资源管理部门作用，强化各职能部门人才工作职责，充分调动各人民团体、企事业</w:t>
      </w:r>
      <w:r>
        <w:rPr>
          <w:rFonts w:ascii="仿宋_GB2312" w:eastAsia="仿宋_GB2312" w:hAnsi="仿宋" w:hint="eastAsia"/>
          <w:sz w:val="28"/>
          <w:szCs w:val="28"/>
        </w:rPr>
        <w:t>单位、社会组织的积极性，动员和组织全社会力量，形成人才工作整体合力。</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改进人才管理方式</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目标要求：围绕用好用活人才，完善政府宏观管理、市场有效配置、单位自主用人、人才自主择业的人才管理体制。改进宏观调控，推动政府人才管理职能向创造良好发展环境、提供优质公共服务转变，运行机制和管理方式向规范有序、公开透明、便捷高效转变。健全人才市场体系，发挥市场配置人才资源的基础性作用。遵循放开搞活、分类指导和科学规范的原则，深化国有企业和事业单位人事制度改革，创新管理体制，转换用人机制，扩大和落实单位用人自主权。发挥用</w:t>
      </w:r>
      <w:r>
        <w:rPr>
          <w:rFonts w:ascii="仿宋_GB2312" w:eastAsia="仿宋_GB2312" w:hAnsi="仿宋" w:hint="eastAsia"/>
          <w:sz w:val="28"/>
          <w:szCs w:val="28"/>
        </w:rPr>
        <w:t>人单位在人才培养、吸引和使用中的主体作用。</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主要任务：按照政府行政管理体制改革的总体部署，完善人才管理运行机制。规范行政行为，推动人才管理部门进一步简政放权，减少和规范人才评价、流动等环节中的行政审批和收费事项。分类推进事业单位人事制度改革，逐步建立起权责清晰、分类科学、机制灵活、监管有力的事业单位人事管理制度。克服人才管理中存在的行政化、“官本位”倾向，取消科研院所、学校、医院等事业单位实际存在的行政级别和行政化管理模式。在科研、医疗等事业单位探索建立理事会、董事会等形式的法人治理结构。建立与现代科研院所</w:t>
      </w:r>
      <w:r>
        <w:rPr>
          <w:rFonts w:ascii="仿宋_GB2312" w:eastAsia="仿宋_GB2312" w:hAnsi="仿宋" w:hint="eastAsia"/>
          <w:sz w:val="28"/>
          <w:szCs w:val="28"/>
        </w:rPr>
        <w:t>制度、现代大学制度和公共医疗卫生制度相适应的人才管理制度。完善国有企业领导人员管理体制，健全符合现代企业</w:t>
      </w:r>
      <w:r>
        <w:rPr>
          <w:rFonts w:ascii="仿宋_GB2312" w:eastAsia="仿宋_GB2312" w:hAnsi="仿宋" w:hint="eastAsia"/>
          <w:sz w:val="28"/>
          <w:szCs w:val="28"/>
        </w:rPr>
        <w:lastRenderedPageBreak/>
        <w:t>制度要求的企业人事制度。鼓励地方和行业结合自身实际建立与国际人才管理体系接轨的人才管理改革试验区。</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加强人才工作法制建设</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目标要求：坚持用法制保障人才，推进人才管理工作科学化、制度化、规范化，形成有利于人才发展的法制环境。加强立法工作，建立健全涵盖国家人才安全保障、人才权益保护、人才市场管理和人才培养、吸引、使用等人才资源开发管理各个环节的人才法律法规。</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主要任务：研究制定人才开发促进法和终身学习、工</w:t>
      </w:r>
      <w:r>
        <w:rPr>
          <w:rFonts w:ascii="仿宋_GB2312" w:eastAsia="仿宋_GB2312" w:hAnsi="仿宋" w:hint="eastAsia"/>
          <w:sz w:val="28"/>
          <w:szCs w:val="28"/>
        </w:rPr>
        <w:t>资管理、事业单位人事管理、专业技术人才继续教育、职业资格管理、人力资源市场管理、外国专家来华工作等方面的法律法规。完善保护人才和用人主体合法权益的法律法规。</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（二）创新人才工作机制</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人才培养开发机制目标要求：坚持以国家发展需要和社会需求为导向，以提高思想道德素质和创新能力为核心，完善现代国民教育和终身教育体系，注重在实践中发现、培养、造就人才，构建人人能够成才、人人得到发展的人才培养开发机制。坚持面向现代化、面向世界、面向未来，充分发挥教育在人才培养中的基础性作用，立足培养全面发展的人才，突出培养创新型人才，注重培养应用型人才，深化教育改革，促进教育公平，提高教育质量。统筹规划继续教育，基本形成学习型社会。</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主要任务：把社会主义核心价值体系教育贯穿人才培养开发全过程，不断提高各类人</w:t>
      </w:r>
      <w:r>
        <w:rPr>
          <w:rFonts w:ascii="仿宋_GB2312" w:eastAsia="仿宋_GB2312" w:hAnsi="仿宋" w:hint="eastAsia"/>
          <w:sz w:val="28"/>
          <w:szCs w:val="28"/>
        </w:rPr>
        <w:t>才的思想道德水平。建立人才培养结构与经济社会发展需求相适应的动态调控机制，优化教育学科专业、类型、层次结构和区域布</w:t>
      </w:r>
      <w:r>
        <w:rPr>
          <w:rFonts w:ascii="仿宋_GB2312" w:eastAsia="仿宋_GB2312" w:hAnsi="仿宋" w:hint="eastAsia"/>
          <w:sz w:val="28"/>
          <w:szCs w:val="28"/>
        </w:rPr>
        <w:lastRenderedPageBreak/>
        <w:t>局。创新人才培养模式，全面推进素质教育。坚持因材施教，建立高等学校拔尖学生重点培养制度，实行特殊人才特殊培养。改革高等学校招生考试制度，建立健全多元招生录取机制，提高人才培养质量。建立社会参与的人才培养质量评价机制。完善发展职业教育的保障机制，改革职业教育模式。完善在职人员继续教育制度，分类制定在职人员定期培训办法，倡导干中学。构建网络化、开放式、自主性终身教育体系，大力发展现代远程教育，支持发</w:t>
      </w:r>
      <w:r>
        <w:rPr>
          <w:rFonts w:ascii="仿宋_GB2312" w:eastAsia="仿宋_GB2312" w:hAnsi="仿宋" w:hint="eastAsia"/>
          <w:sz w:val="28"/>
          <w:szCs w:val="28"/>
        </w:rPr>
        <w:t>展各类专业化培训机构。支持建立军民结合、寓军于民的军队人才培养体系。</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人才评价发现机制</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目标要求：建立以岗位职责要求为基础，以品德、能力和业绩为导向，科学化、社会化的人才评价发现机制。完善人才评价标准，克服唯学历、唯论文倾向，对人才不求全责备，注重靠实践和贡献评价人才。改进人才评价方式，拓宽人才评价渠道。把评价人才和发现人才结合起来，坚持在实践和群众中识别人才、发现人才。</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主要任务：健全科学的职业分类体系，建立各类人才能力素质标准。建立以岗位绩效考核为基础的事业单位人员考核评价制度。分行业制定事业单位领</w:t>
      </w:r>
      <w:r>
        <w:rPr>
          <w:rFonts w:ascii="仿宋_GB2312" w:eastAsia="仿宋_GB2312" w:hAnsi="仿宋" w:hint="eastAsia"/>
          <w:sz w:val="28"/>
          <w:szCs w:val="28"/>
        </w:rPr>
        <w:t>导人员考核评价办法。完善重在业内和社会认可的专业技术人才评价机制。加快推进职称制度改革，规范专业技术人才职业准入，依法严格管理；完善专业技术人才职业水平评价办法，提高社会化程度；完善专业技术职务任职评价办法，落实用人单位在专业技术职务（岗位）聘任中的自主权。完善以任期目标为依据、工作业绩为核心的国有企业领导人员考核评价办法。探索技能人才多元评价机制，逐步完善社会化职业技能鉴</w:t>
      </w:r>
      <w:r>
        <w:rPr>
          <w:rFonts w:ascii="仿宋_GB2312" w:eastAsia="仿宋_GB2312" w:hAnsi="仿宋" w:hint="eastAsia"/>
          <w:sz w:val="28"/>
          <w:szCs w:val="28"/>
        </w:rPr>
        <w:lastRenderedPageBreak/>
        <w:t>定、企业技能人才评价、院校职业资格认证和专项职业能力考核办法。健全完善党政领导干部考核评价机制。建立健全公务员职位分类制度。建立在重大科</w:t>
      </w:r>
      <w:r>
        <w:rPr>
          <w:rFonts w:ascii="仿宋_GB2312" w:eastAsia="仿宋_GB2312" w:hAnsi="仿宋" w:hint="eastAsia"/>
          <w:sz w:val="28"/>
          <w:szCs w:val="28"/>
        </w:rPr>
        <w:t>研、工程项目实施和急难险重工作中发现、识别人才的机制。健全举才荐才的社会化机制。</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人才选拔任用机制</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目标要求：改革各类人才选拔使用方式，科学合理使用人才，促进人岗相适、用当其时、人尽其才，形成有利于各类人才脱颖而出、充分施展才能的选人用人机制。深化党政领导干部选拔任用制度改革，提高选人用人公信度。健全国有企业领导人员选拔制度，加大市场化选聘力度。完善事业单位聘用制度和岗位管理制度，健全事业单位领导人员选拔制度。</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主要任务：完善党政领导干部公开选拔、竞争上岗制度，探索公推公选等竞争性选拔干部方式。规范干部</w:t>
      </w:r>
      <w:r>
        <w:rPr>
          <w:rFonts w:ascii="仿宋_GB2312" w:eastAsia="仿宋_GB2312" w:hAnsi="仿宋" w:hint="eastAsia"/>
          <w:sz w:val="28"/>
          <w:szCs w:val="28"/>
        </w:rPr>
        <w:t>选拔任用提名制度。推行和完善地方党委讨论决定任用重要干部票决制。坚持和完善党政领导干部职务任期制。建立聘任制公务员管理制度。建立组织选拔、市场配置和依法管理相结合的国有企业领导人员选拔任用制度，完善国有资产出资人代表派出制和选举制。健全事业单位领导人员委任、聘任、选任等任用方式。全面推行事业单位公开招聘、竞聘上岗和合同管理制度。建立事业单位关键岗位和国家重大项目负责人全球招聘制度。</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人才流动配置机制</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目标要求：根据完善社会主义市场经济体制的要求，推进人才市场体系建设，完善市场服务功能，畅通人才流动渠道，</w:t>
      </w:r>
      <w:r>
        <w:rPr>
          <w:rFonts w:ascii="仿宋_GB2312" w:eastAsia="仿宋_GB2312" w:hAnsi="仿宋" w:hint="eastAsia"/>
          <w:sz w:val="28"/>
          <w:szCs w:val="28"/>
        </w:rPr>
        <w:t>建立政府部门宏观调控、市场主体公平竞争、中介组织提供服务、人才自主择业的人才流动配置机</w:t>
      </w:r>
      <w:r>
        <w:rPr>
          <w:rFonts w:ascii="仿宋_GB2312" w:eastAsia="仿宋_GB2312" w:hAnsi="仿宋" w:hint="eastAsia"/>
          <w:sz w:val="28"/>
          <w:szCs w:val="28"/>
        </w:rPr>
        <w:lastRenderedPageBreak/>
        <w:t>制。健全人才市场供求、价格、竞争机制，进一步促进人才供求主体到位。大力发展人才服务业。加强政府对人才流动的政策引导和监督，推动产业、区域人才协调发展，促进人才资源有效配置。</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主要任务：在建立统一规范、更加开放的人力资源市场基础上，发展专业性、行业性人才市场。健全专业化、信息化、产业化、国际化的人才市场服务体系。积极培育专业化人才服务机构，注重发挥人才服务行业协会作用。进一步破除人才流动的体制性障碍，制定发挥市场配置人才资源</w:t>
      </w:r>
      <w:r>
        <w:rPr>
          <w:rFonts w:ascii="仿宋_GB2312" w:eastAsia="仿宋_GB2312" w:hAnsi="仿宋" w:hint="eastAsia"/>
          <w:sz w:val="28"/>
          <w:szCs w:val="28"/>
        </w:rPr>
        <w:t>基础性作用的政策措施。推进政府所属人才服务机构管理体制改革，实现政事分开、管办分离。逐步建立城乡统一的户口登记制度，调整户口迁移政策，使之有利于引进人才。加快建立社会化的人才档案公共管理服务系统。完善社会保险关系转移接续办法。建立人才需求信息定期发布制度。完善劳动合同、人事争议仲裁、人才竞业避止等制度，维护各类人才和用人单位的合法权益。建立完善与西部大开发、东北地区等老工业基地振兴、中部地区崛起、东部地区率先发展战略相配套的区域人才交流合作机制，加快长江三角洲、珠江三角洲、环渤海等区域人才开发一体化进程。根</w:t>
      </w:r>
      <w:r>
        <w:rPr>
          <w:rFonts w:ascii="仿宋_GB2312" w:eastAsia="仿宋_GB2312" w:hAnsi="仿宋" w:hint="eastAsia"/>
          <w:sz w:val="28"/>
          <w:szCs w:val="28"/>
        </w:rPr>
        <w:t>据国家主体功能区布局，引导各类人才合理分布。</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rPr>
        <w:t>人才激励保障机制</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目标要求：完善分配、激励、保障制度，建立健全与工作业绩紧密联系、充分体现人才价值、有利于激发人才活力和维护人才合法权益的激励保障机制。完善各类人才薪酬制度，加强对收入分配的宏观管理，逐步建立秩序规范、激发活力、注重公平、监管有力的工资制度。坚持精神激励和物质奖励相结合，健全以政府奖励为导向、用人单位和社会力量奖励为</w:t>
      </w:r>
      <w:r>
        <w:rPr>
          <w:rFonts w:ascii="仿宋_GB2312" w:eastAsia="仿宋_GB2312" w:hAnsi="仿宋" w:hint="eastAsia"/>
          <w:sz w:val="28"/>
          <w:szCs w:val="28"/>
        </w:rPr>
        <w:lastRenderedPageBreak/>
        <w:t>主体的人才奖励体系。完善以养老保险和医疗保险为重点的社会保障制度，形成国家、社会和单位相结合的人才保障体系。</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主要任务：统筹协调</w:t>
      </w:r>
      <w:r>
        <w:rPr>
          <w:rFonts w:ascii="仿宋_GB2312" w:eastAsia="仿宋_GB2312" w:hAnsi="仿宋" w:hint="eastAsia"/>
          <w:sz w:val="28"/>
          <w:szCs w:val="28"/>
        </w:rPr>
        <w:t>党政机关和国有企事业单位收入分配，稳步推进工资制度改革。建立产权激励制度，制定知识、技术、管理、技能等生产要素按贡献参与分配的办法。健全国有企业人才激励机制，推行股权、期权等中长期激励办法，重点向创新创业人才倾斜。逐步提高企业退休人员基本养老金，对在企业退休的高层次专业技术人员给予重点倾斜。建立完善事业单位岗位绩效工资制度。探索高层次人才、高技能人才协议工资制和项目工资制等多种分配形式。建立国家荣誉制度，表彰在经济社会发展中作出杰出贡献的人才。调整规范各类人才奖项设置。研究制定人才补充保险办法，支持用人单位</w:t>
      </w:r>
      <w:r>
        <w:rPr>
          <w:rFonts w:ascii="仿宋_GB2312" w:eastAsia="仿宋_GB2312" w:hAnsi="仿宋" w:hint="eastAsia"/>
          <w:sz w:val="28"/>
          <w:szCs w:val="28"/>
        </w:rPr>
        <w:t>为各类人才建立补充养老、医疗保险。扩大对农村、非公有制经济组织、新社会组织人才的社会保障覆盖面。</w:t>
      </w:r>
    </w:p>
    <w:p w:rsidR="008B058D" w:rsidRDefault="001C433F">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四、重大政策</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一）实施促进人才投资优先保证的财税金融政策各级政府优先保证对人才发展的投入，确保国家教育、科技支出增长幅度高于财政经常性收入增长幅度，卫生投入增长幅度高于财政经常性支出增长幅度。逐步改善经济社会发展的要素投入结构，较大幅度增加人力资本投资比重，提高投资效益。进一步加大人才发展资金投入力度，保障人才发展重大项目的实施。鼓励和支持企业和社会组织建立人才发展基金。在重大建设和科研项目经费中，应安排部分经费用于人才培训。适当调整财政税收政策，提高企业职工培训经费的提取比例。通过税收、贴息等优惠政策，鼓励和引导社会</w:t>
      </w:r>
      <w:r>
        <w:rPr>
          <w:rFonts w:ascii="仿宋_GB2312" w:eastAsia="仿宋_GB2312" w:hAnsi="仿宋" w:hint="eastAsia"/>
          <w:sz w:val="28"/>
          <w:szCs w:val="28"/>
        </w:rPr>
        <w:t>、用人单位、个人投资人才资源开发。加大对中西部地区财政转移支</w:t>
      </w:r>
      <w:r>
        <w:rPr>
          <w:rFonts w:ascii="仿宋_GB2312" w:eastAsia="仿宋_GB2312" w:hAnsi="仿宋" w:hint="eastAsia"/>
          <w:sz w:val="28"/>
          <w:szCs w:val="28"/>
        </w:rPr>
        <w:lastRenderedPageBreak/>
        <w:t>付力度，引导中西部地区加大人才投入。利用国际金融组织和外国政府贷款投资人才开发项目。</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二）实施产学研合作培养创新人才政策建立政府指导下以企业为主体、市场为导向、多种形式的产学研战略联盟，通过共建科技创新平台、开展合作教育、共同实施重大项目等方式，培养高层次人才和创新团队。实施研究生教育创新计划，发展专业学位教育，建立高等学校、科研院所、企业高层次人才双向交流制度，推行产学研联合培养研究生的“双导师制”。改革完善博士后制度，建立多元化的投入渠道，发</w:t>
      </w:r>
      <w:r>
        <w:rPr>
          <w:rFonts w:ascii="仿宋_GB2312" w:eastAsia="仿宋_GB2312" w:hAnsi="仿宋" w:hint="eastAsia"/>
          <w:sz w:val="28"/>
          <w:szCs w:val="28"/>
        </w:rPr>
        <w:t>挥高等学校、科研院所和企业的主体作用，提高博士后培养质量。实行“人才</w:t>
      </w:r>
      <w:r>
        <w:rPr>
          <w:rFonts w:ascii="仿宋_GB2312" w:eastAsia="仿宋_GB2312" w:hAnsi="仿宋" w:hint="eastAsia"/>
          <w:sz w:val="28"/>
          <w:szCs w:val="28"/>
        </w:rPr>
        <w:t>+</w:t>
      </w:r>
      <w:r>
        <w:rPr>
          <w:rFonts w:ascii="仿宋_GB2312" w:eastAsia="仿宋_GB2312" w:hAnsi="仿宋" w:hint="eastAsia"/>
          <w:sz w:val="28"/>
          <w:szCs w:val="28"/>
        </w:rPr>
        <w:t>项目”的培养模式，依托国家重大人才计划以及重大科研、工程、产业攻关、国际科技合作等项目，重视发挥企业作用，在实践中集聚和培养创新人才。对企业等用人单位接纳高等学校、职业学校学生实习等实行财税优惠政策。</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（三）实施引导人才向农村基层和艰苦边远地区流动政策</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对在农村基层和艰苦边远地区工作的人才，在工资、职务、职称等方面实行倾斜政策，提高艰苦边远地区津贴标准，改善工作和生活条件。采取政府购买岗位、报考公职人员优先录用等措施，鼓励和引导高校毕业生</w:t>
      </w:r>
      <w:r>
        <w:rPr>
          <w:rFonts w:ascii="仿宋_GB2312" w:eastAsia="仿宋_GB2312" w:hAnsi="仿宋" w:hint="eastAsia"/>
          <w:sz w:val="28"/>
          <w:szCs w:val="28"/>
        </w:rPr>
        <w:t>到农村和中小企业就业。逐步提高省级以上党政机关从基层招录公务员的比例。制定高校毕业生到艰苦边远地区创业就业扶持办法。开发基层社会管理和公共服务岗位。实施公职人员到基层服务和锻炼的派遣和轮调办法。完善科技特派员到农村和企业服务的政策措施。实施东部带西部、城市带农村的人才对口支持政策，引导人才向西部和农村流动。实施高校毕业生基层培养计划，继续做好“三支一扶”、大学生志愿服务西部计划和农村</w:t>
      </w:r>
      <w:r>
        <w:rPr>
          <w:rFonts w:ascii="仿宋_GB2312" w:eastAsia="仿宋_GB2312" w:hAnsi="仿宋" w:hint="eastAsia"/>
          <w:sz w:val="28"/>
          <w:szCs w:val="28"/>
        </w:rPr>
        <w:lastRenderedPageBreak/>
        <w:t>义务教育阶段学校教师特设岗位计划等工作。加强和改进干部援藏援疆、博士服务团、“西部之光”访问学者、少数民族科技骨干和少数民族地</w:t>
      </w:r>
      <w:r>
        <w:rPr>
          <w:rFonts w:ascii="仿宋_GB2312" w:eastAsia="仿宋_GB2312" w:hAnsi="仿宋" w:hint="eastAsia"/>
          <w:sz w:val="28"/>
          <w:szCs w:val="28"/>
        </w:rPr>
        <w:t>区小学“双语”教师特殊培养等工作，为西部地区特别是边疆少数民族地区提供人才和智力支持。实施边远贫困地区、边疆民族地区和革命老区人才支持计划。</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（四）实施人才创业扶持政策</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促进知识产权质押融资、创业贷款等业务的规范发展，完善支持人才创业的金融政策。完善知识产权、技术等作为资本参股的措施。加大税收优惠、财政贴息力度，扶持创业风险投资基金，支持创办</w:t>
      </w:r>
      <w:hyperlink r:id="rId17" w:tgtFrame="_blank" w:history="1">
        <w:r>
          <w:rPr>
            <w:rFonts w:ascii="仿宋_GB2312" w:eastAsia="仿宋_GB2312" w:hAnsi="仿宋" w:hint="eastAsia"/>
            <w:sz w:val="28"/>
            <w:szCs w:val="28"/>
          </w:rPr>
          <w:t>科技型企业</w:t>
        </w:r>
      </w:hyperlink>
      <w:r>
        <w:rPr>
          <w:rFonts w:ascii="仿宋_GB2312" w:eastAsia="仿宋_GB2312" w:hAnsi="仿宋" w:hint="eastAsia"/>
          <w:sz w:val="28"/>
          <w:szCs w:val="28"/>
        </w:rPr>
        <w:t>，促进科技成果转化和技术转移。加强创业技能培训和创业服务指导，提高创业成功率。继续加大对创业孵化器等基础设施的投入，创建创业服务网络，探索多种组织形式，为人才创业提供服务。制定科研机构、高等学校科技人员创办科技型企业的激励保障办法。</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（五）实施有利于科技人员潜心研究和创新政策</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在科研院所、高等学校、企业建立符合科技人员和管理人员不同特点的职业发展途径，鼓励和支持科技人员在创新实践中成就事业并享有相应的社会地位和经济待遇。对事业单位管理人员全面推行职员制度。完善</w:t>
      </w:r>
      <w:r>
        <w:rPr>
          <w:rFonts w:ascii="仿宋_GB2312" w:eastAsia="仿宋_GB2312" w:hAnsi="仿宋" w:hint="eastAsia"/>
          <w:sz w:val="28"/>
          <w:szCs w:val="28"/>
        </w:rPr>
        <w:t>科研管理制度，扩大科研机构用人自主权和科研经费使用自主权，健全科研机构内部决策、管理和监督的各项制度。建立以学术和创新绩效为主导的资源配置和学术发展模式。改进科技评价和奖励方式，完善以创新和质量为导向的科研评价办法，克服考核过于频繁、过度量化的倾向。加大对基础研究、前沿技术研究、社会公益类科研机构的投入力度，建立以财政性</w:t>
      </w:r>
      <w:r>
        <w:rPr>
          <w:rFonts w:ascii="仿宋_GB2312" w:eastAsia="仿宋_GB2312" w:hAnsi="仿宋" w:hint="eastAsia"/>
          <w:sz w:val="28"/>
          <w:szCs w:val="28"/>
        </w:rPr>
        <w:lastRenderedPageBreak/>
        <w:t>资金设立的科研机构创新绩效综合评价制度。完善科技经费管理办法和国家科技计划管理办法，对高水平创新团队给予长期稳定支持。健全科研院所分配激励机制，注重向科研关键岗位和优秀拔尖人才倾斜。改善青年</w:t>
      </w:r>
      <w:r>
        <w:rPr>
          <w:rFonts w:ascii="仿宋_GB2312" w:eastAsia="仿宋_GB2312" w:hAnsi="仿宋" w:hint="eastAsia"/>
          <w:sz w:val="28"/>
          <w:szCs w:val="28"/>
        </w:rPr>
        <w:t>科技人才的生活条件，有条件的城市可在国家保障性住房建设中优先解决住房问题。</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（六）实施推进党政人才、企业经营管理人才、专业技术人才合</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理流动政策完善党政人才、企业经营管理人才、专业技术人才交流和挂职锻炼制度，打破人才身份、单位、部门和所有制限制，营造开放的用人环境。扩大党政机关和国有企事业单位领导人员跨地区跨部门交流任职范围。拓宽党政人才来源渠道，完善从企事业单位和社会组织选拔人才制度。完善党政机关人才向企事业单位流动的社会保险关系转移接续办法。</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（七）实施更加开放的人才政策</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大力吸引海外高层次人才回国（来</w:t>
      </w:r>
      <w:r>
        <w:rPr>
          <w:rFonts w:ascii="仿宋_GB2312" w:eastAsia="仿宋_GB2312" w:hAnsi="仿宋" w:hint="eastAsia"/>
          <w:sz w:val="28"/>
          <w:szCs w:val="28"/>
        </w:rPr>
        <w:t>华）创新创业，制定完善出入境和长期居留、税收、保险、住房、子女入学、配偶安置，担任领导职务、承担重大科技项目、参与国家标准制定、参加院士评选和政府奖励等方面的特殊政策措施。建立海外高层次人才特聘专家制度。鼓励海外留学人员回国工作、创业或以多种方式为国服务。加强留学人员创业园区建设，提供创业资助和融资服务。建立统一的海外高层次人才信息库和人才需求信息发布平台。完善外国人永久居留权制度，吸引外籍高层次人才来华工作。加大引进国外智力工作力度，探索实行技术移民，制定国外智力资源供给、发现评价、市场准入、使用激励、绩</w:t>
      </w:r>
      <w:r>
        <w:rPr>
          <w:rFonts w:ascii="仿宋_GB2312" w:eastAsia="仿宋_GB2312" w:hAnsi="仿宋" w:hint="eastAsia"/>
          <w:sz w:val="28"/>
          <w:szCs w:val="28"/>
        </w:rPr>
        <w:t>效评估、引智成果共享等办法。扩大国家公派出国留学和来华留学规模。开发国（境）外优质教育培训资源，</w:t>
      </w:r>
      <w:r>
        <w:rPr>
          <w:rFonts w:ascii="仿宋_GB2312" w:eastAsia="仿宋_GB2312" w:hAnsi="仿宋" w:hint="eastAsia"/>
          <w:sz w:val="28"/>
          <w:szCs w:val="28"/>
        </w:rPr>
        <w:lastRenderedPageBreak/>
        <w:t>完善出国（境）培训管理制度和措施。支持高等学校、科研院所与海外高水平教育、科研机构建立联合研发基地。推动我国企业设立海外研发机构。积极支持和推荐优秀人才到国际组织任职。推进专业技术人才职业资格国际、地区间互认。发展国际人才市场，培育一批国际人才中介服务机构。制定维护国家重要人才安全的政策措施。</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（八）实施鼓励非公有制经济组织、新社会组织人才发展政策</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对社会主义市场经济体制下各种所有制组织中的人才，坚持一视同仁、平</w:t>
      </w:r>
      <w:r>
        <w:rPr>
          <w:rFonts w:ascii="仿宋_GB2312" w:eastAsia="仿宋_GB2312" w:hAnsi="仿宋" w:hint="eastAsia"/>
          <w:sz w:val="28"/>
          <w:szCs w:val="28"/>
        </w:rPr>
        <w:t>等对待。把非公有制经济组织、新社会组织人才开发纳入各级政府人才发展规划。制定加强非公有制经济组织、新社会组织人才队伍建设意见。政府在人才培养、吸引、评价、使用等方面的各项政策，非公有制经济组织、新社会组织人才平等享受。政府支持人才创新创业的资金、项目、信息等公共资源，向非公有制经济组织、新社会组织人才平等开放。政府开展人才宣传、表彰、奖励等方面活动，非公有制经济组织、新社会组织人才平等参与。</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（九）实施促进人才发展的公共服务政策</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完善政府人才公共服务体系，建立全国一体化的服务网络。健全人事代理、社会保险代理</w:t>
      </w:r>
      <w:r>
        <w:rPr>
          <w:rFonts w:ascii="仿宋_GB2312" w:eastAsia="仿宋_GB2312" w:hAnsi="仿宋" w:hint="eastAsia"/>
          <w:sz w:val="28"/>
          <w:szCs w:val="28"/>
        </w:rPr>
        <w:t>、企业用工登记、劳动人事争议调解仲裁、人事档案管理、就业服务等公共服务平台，满足人才多样化需求。创新政府提供人才公共服务的方式，建立政府购买公共服务制度，为各类人才平衡工作和家庭责任创造条件。加强对人才公共服务产品的标准化管理，大力开发公共服务产品。</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（十）实施知识产权保护政策</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实施国家知识产权战略。制定职务技术成果条例，完善科技成果知识产权归属和利益分享机制，保护科技成果创造者的合法权益。明确职务发明人权益，提高主要发明人受益比例。制定职务发明人流动中的利益共享办法。建立非职务发明评价体系，加强对非职务发</w:t>
      </w:r>
      <w:r>
        <w:rPr>
          <w:rFonts w:ascii="仿宋_GB2312" w:eastAsia="仿宋_GB2312" w:hAnsi="仿宋" w:hint="eastAsia"/>
          <w:sz w:val="28"/>
          <w:szCs w:val="28"/>
        </w:rPr>
        <w:t>明创造的支持和管理。制定国家支持个人和中小企业发明创造的资助办法，鼓励创造知识财产。加强专利技术运用转化平台建设。完善非物质文化遗产传承人知识产权保护相关措施。完善知识产权工作体系，加大知识产权宣传普及和执法保护力度。建立健全有利于知识产权保护的社会信用制度。营造保护知识产权的法制、市场和文化氛围，提升知识产权创造、运用、保护和管理能力，推进国际合作交流。</w:t>
      </w:r>
    </w:p>
    <w:p w:rsidR="008B058D" w:rsidRDefault="001C433F">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五、重大人才工程</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（一）创新人才推进计划</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为积极应对国际科技竞争，提高自主创新能力，着眼于培养造就一批世界水平的科学家，在我国具有相对优势的科研领域设立</w:t>
      </w:r>
      <w:r>
        <w:rPr>
          <w:rFonts w:ascii="仿宋_GB2312" w:eastAsia="仿宋_GB2312" w:hAnsi="仿宋" w:hint="eastAsia"/>
          <w:sz w:val="28"/>
          <w:szCs w:val="28"/>
        </w:rPr>
        <w:t>100</w:t>
      </w:r>
      <w:r>
        <w:rPr>
          <w:rFonts w:ascii="仿宋_GB2312" w:eastAsia="仿宋_GB2312" w:hAnsi="仿宋" w:hint="eastAsia"/>
          <w:sz w:val="28"/>
          <w:szCs w:val="28"/>
        </w:rPr>
        <w:t>个科学家工作室；瞄准世界科技前沿和战略性新兴产业，每年重点支持和培养一批具有发展潜力的中青年科技创新领军人才；着眼于推动企业成为技术创新主体，每年重点扶持</w:t>
      </w:r>
      <w:r>
        <w:rPr>
          <w:rFonts w:ascii="仿宋_GB2312" w:eastAsia="仿宋_GB2312" w:hAnsi="仿宋" w:hint="eastAsia"/>
          <w:sz w:val="28"/>
          <w:szCs w:val="28"/>
        </w:rPr>
        <w:t>1000</w:t>
      </w:r>
      <w:r>
        <w:rPr>
          <w:rFonts w:ascii="仿宋_GB2312" w:eastAsia="仿宋_GB2312" w:hAnsi="仿宋" w:hint="eastAsia"/>
          <w:sz w:val="28"/>
          <w:szCs w:val="28"/>
        </w:rPr>
        <w:t>名科技创新创业人才；依托一批国家重大科研项目、国家重点工程和重大建设项目，建设若干重点领域创新团队；以高等学校、科研院所和高新技术产业开发区为依托，建设</w:t>
      </w:r>
      <w:r>
        <w:rPr>
          <w:rFonts w:ascii="仿宋_GB2312" w:eastAsia="仿宋_GB2312" w:hAnsi="仿宋" w:hint="eastAsia"/>
          <w:sz w:val="28"/>
          <w:szCs w:val="28"/>
        </w:rPr>
        <w:t>300</w:t>
      </w:r>
      <w:r>
        <w:rPr>
          <w:rFonts w:ascii="仿宋_GB2312" w:eastAsia="仿宋_GB2312" w:hAnsi="仿宋" w:hint="eastAsia"/>
          <w:sz w:val="28"/>
          <w:szCs w:val="28"/>
        </w:rPr>
        <w:t>个创新人才培养示范基地。</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（二）青年英才开发计划</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着眼于人才基础性培养和战略</w:t>
      </w:r>
      <w:r>
        <w:rPr>
          <w:rFonts w:ascii="仿宋_GB2312" w:eastAsia="仿宋_GB2312" w:hAnsi="仿宋" w:hint="eastAsia"/>
          <w:sz w:val="28"/>
          <w:szCs w:val="28"/>
        </w:rPr>
        <w:t>性开发，提升我国未来人才竞争力，在</w:t>
      </w:r>
      <w:r>
        <w:rPr>
          <w:rFonts w:ascii="仿宋_GB2312" w:eastAsia="仿宋_GB2312" w:hAnsi="仿宋" w:hint="eastAsia"/>
          <w:sz w:val="28"/>
          <w:szCs w:val="28"/>
        </w:rPr>
        <w:lastRenderedPageBreak/>
        <w:t>自然科学、哲学社会科学和文化艺术等重点学科领域，每年重点培养扶持一批青年拔尖人才；在高水平研究型大学和科研院所的优势基础学科建设一批国家青年英才培养基地，按照严入口、小规模、重特色、高水平的原则，每年选拔一批拔尖大学生进行专门培养；为培养造就未来国家所需的高素质、专业化管理人才，每年从应届高中、大学毕业生中筛选若干优秀人才送到国外一流大学深造，进行定向跟踪培养。</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（三）企业经营管理人才素质提升工程</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着眼于提高我国企业现代化经营管理水平和国际竞争力，到</w:t>
      </w:r>
      <w:r>
        <w:rPr>
          <w:rFonts w:ascii="仿宋_GB2312" w:eastAsia="仿宋_GB2312" w:hAnsi="仿宋" w:hint="eastAsia"/>
          <w:sz w:val="28"/>
          <w:szCs w:val="28"/>
        </w:rPr>
        <w:t>2020</w:t>
      </w:r>
      <w:r>
        <w:rPr>
          <w:rFonts w:ascii="仿宋_GB2312" w:eastAsia="仿宋_GB2312" w:hAnsi="仿宋" w:hint="eastAsia"/>
          <w:sz w:val="28"/>
          <w:szCs w:val="28"/>
        </w:rPr>
        <w:t>年，培养一批具有</w:t>
      </w:r>
      <w:r>
        <w:rPr>
          <w:rFonts w:ascii="仿宋_GB2312" w:eastAsia="仿宋_GB2312" w:hAnsi="仿宋" w:hint="eastAsia"/>
          <w:sz w:val="28"/>
          <w:szCs w:val="28"/>
        </w:rPr>
        <w:t>世界眼光、战略思维、创新精神和经营能力的企业家；培养</w:t>
      </w:r>
      <w:r>
        <w:rPr>
          <w:rFonts w:ascii="仿宋_GB2312" w:eastAsia="仿宋_GB2312" w:hAnsi="仿宋" w:hint="eastAsia"/>
          <w:sz w:val="28"/>
          <w:szCs w:val="28"/>
        </w:rPr>
        <w:t>1</w:t>
      </w:r>
      <w:r>
        <w:rPr>
          <w:rFonts w:ascii="仿宋_GB2312" w:eastAsia="仿宋_GB2312" w:hAnsi="仿宋" w:hint="eastAsia"/>
          <w:sz w:val="28"/>
          <w:szCs w:val="28"/>
        </w:rPr>
        <w:t>万名精通战略规划、资本运作、人力资源管理、财会、法律等专业知识的企业经营管理人才。</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（四）高素质教育人才培养工程</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为建设一支高素质、创新型教育人才队伍，通过研修培训、学术交流、项目资助等方式，每年重点培养和支持</w:t>
      </w:r>
      <w:r>
        <w:rPr>
          <w:rFonts w:ascii="仿宋_GB2312" w:eastAsia="仿宋_GB2312" w:hAnsi="仿宋" w:hint="eastAsia"/>
          <w:sz w:val="28"/>
          <w:szCs w:val="28"/>
        </w:rPr>
        <w:t>2</w:t>
      </w:r>
      <w:r>
        <w:rPr>
          <w:rFonts w:ascii="仿宋_GB2312" w:eastAsia="仿宋_GB2312" w:hAnsi="仿宋" w:hint="eastAsia"/>
          <w:sz w:val="28"/>
          <w:szCs w:val="28"/>
        </w:rPr>
        <w:t>万名各类学校教育教学骨干、“双师型”教师、学术带头人和校长，在中小学校、职业院校、高等学校培养造就一批教育家、教学名师和学科领军人才。</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（五）文化名家工程</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为更好地推动宣传思想文化工作，进一步提高国家文化软实力，着眼于培养造就一批造诣高深、成就突出、影响广泛的宣传思想文化领域杰出人才，每年重点扶持、资助一批哲学社会科学、新闻出版、广播影视、文化艺术、文物保护名家承担重大课题、重点项目、重要演出，开展创作研究、展演交流、出版专著等活动。到</w:t>
      </w:r>
      <w:r>
        <w:rPr>
          <w:rFonts w:ascii="仿宋_GB2312" w:eastAsia="仿宋_GB2312" w:hAnsi="仿宋" w:hint="eastAsia"/>
          <w:sz w:val="28"/>
          <w:szCs w:val="28"/>
        </w:rPr>
        <w:t>2020</w:t>
      </w:r>
      <w:r>
        <w:rPr>
          <w:rFonts w:ascii="仿宋_GB2312" w:eastAsia="仿宋_GB2312" w:hAnsi="仿宋" w:hint="eastAsia"/>
          <w:sz w:val="28"/>
          <w:szCs w:val="28"/>
        </w:rPr>
        <w:t>年，由国家资助的宣传思想文</w:t>
      </w:r>
      <w:r>
        <w:rPr>
          <w:rFonts w:ascii="仿宋_GB2312" w:eastAsia="仿宋_GB2312" w:hAnsi="仿宋" w:hint="eastAsia"/>
          <w:sz w:val="28"/>
          <w:szCs w:val="28"/>
        </w:rPr>
        <w:lastRenderedPageBreak/>
        <w:t>化领域文化名家达到</w:t>
      </w:r>
      <w:r>
        <w:rPr>
          <w:rFonts w:ascii="仿宋_GB2312" w:eastAsia="仿宋_GB2312" w:hAnsi="仿宋" w:hint="eastAsia"/>
          <w:sz w:val="28"/>
          <w:szCs w:val="28"/>
        </w:rPr>
        <w:t>2000</w:t>
      </w:r>
      <w:r>
        <w:rPr>
          <w:rFonts w:ascii="仿宋_GB2312" w:eastAsia="仿宋_GB2312" w:hAnsi="仿宋" w:hint="eastAsia"/>
          <w:sz w:val="28"/>
          <w:szCs w:val="28"/>
        </w:rPr>
        <w:t>名。</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（六）全民健康卫生人才保障工程</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适应深化医药卫生体制改革、保障全民健康需要，加大对卫生人才培养支持力度。到</w:t>
      </w:r>
      <w:r>
        <w:rPr>
          <w:rFonts w:ascii="仿宋_GB2312" w:eastAsia="仿宋_GB2312" w:hAnsi="仿宋" w:hint="eastAsia"/>
          <w:sz w:val="28"/>
          <w:szCs w:val="28"/>
        </w:rPr>
        <w:t>2020</w:t>
      </w:r>
      <w:r>
        <w:rPr>
          <w:rFonts w:ascii="仿宋_GB2312" w:eastAsia="仿宋_GB2312" w:hAnsi="仿宋" w:hint="eastAsia"/>
          <w:sz w:val="28"/>
          <w:szCs w:val="28"/>
        </w:rPr>
        <w:t>年，培养造就一批医学杰出骨干人才，给予科研专项经</w:t>
      </w:r>
      <w:r>
        <w:rPr>
          <w:rFonts w:ascii="仿宋_GB2312" w:eastAsia="仿宋_GB2312" w:hAnsi="仿宋" w:hint="eastAsia"/>
          <w:sz w:val="28"/>
          <w:szCs w:val="28"/>
        </w:rPr>
        <w:t>费支持；开展住院医师规范化培训工作，支持培养</w:t>
      </w:r>
      <w:r>
        <w:rPr>
          <w:rFonts w:ascii="仿宋_GB2312" w:eastAsia="仿宋_GB2312" w:hAnsi="仿宋" w:hint="eastAsia"/>
          <w:sz w:val="28"/>
          <w:szCs w:val="28"/>
        </w:rPr>
        <w:t>5</w:t>
      </w:r>
      <w:r>
        <w:rPr>
          <w:rFonts w:ascii="仿宋_GB2312" w:eastAsia="仿宋_GB2312" w:hAnsi="仿宋" w:hint="eastAsia"/>
          <w:sz w:val="28"/>
          <w:szCs w:val="28"/>
        </w:rPr>
        <w:t>万名住院医师；加强以全科医师为重点的基层卫生人才队伍建设，通过多种途径培训</w:t>
      </w:r>
      <w:r>
        <w:rPr>
          <w:rFonts w:ascii="仿宋_GB2312" w:eastAsia="仿宋_GB2312" w:hAnsi="仿宋" w:hint="eastAsia"/>
          <w:sz w:val="28"/>
          <w:szCs w:val="28"/>
        </w:rPr>
        <w:t>30</w:t>
      </w:r>
      <w:r>
        <w:rPr>
          <w:rFonts w:ascii="仿宋_GB2312" w:eastAsia="仿宋_GB2312" w:hAnsi="仿宋" w:hint="eastAsia"/>
          <w:sz w:val="28"/>
          <w:szCs w:val="28"/>
        </w:rPr>
        <w:t>万名全科医师，提高基层医疗卫生服务能力。</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（七）海外高层次人才引进计划</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重点围绕国家发展战略目标，在中央、国家有关部门、地方分层次、有计划引进一批能够突破关键技术、发展高新技术产业、带动新兴学科的战略科学家和创新创业领军人才。其中，中央层面实施“千人计划”，建设一批海外高层次人才创新创业基地，用</w:t>
      </w:r>
      <w:r>
        <w:rPr>
          <w:rFonts w:ascii="仿宋_GB2312" w:eastAsia="仿宋_GB2312" w:hAnsi="仿宋" w:hint="eastAsia"/>
          <w:sz w:val="28"/>
          <w:szCs w:val="28"/>
        </w:rPr>
        <w:t>5</w:t>
      </w:r>
      <w:r>
        <w:rPr>
          <w:rFonts w:ascii="仿宋_GB2312" w:eastAsia="仿宋_GB2312" w:hAnsi="仿宋" w:hint="eastAsia"/>
          <w:sz w:val="28"/>
          <w:szCs w:val="28"/>
        </w:rPr>
        <w:t>－</w:t>
      </w:r>
      <w:r>
        <w:rPr>
          <w:rFonts w:ascii="仿宋_GB2312" w:eastAsia="仿宋_GB2312" w:hAnsi="仿宋" w:hint="eastAsia"/>
          <w:sz w:val="28"/>
          <w:szCs w:val="28"/>
        </w:rPr>
        <w:t>10</w:t>
      </w:r>
      <w:r>
        <w:rPr>
          <w:rFonts w:ascii="仿宋_GB2312" w:eastAsia="仿宋_GB2312" w:hAnsi="仿宋" w:hint="eastAsia"/>
          <w:sz w:val="28"/>
          <w:szCs w:val="28"/>
        </w:rPr>
        <w:t>年时间引进</w:t>
      </w:r>
      <w:r>
        <w:rPr>
          <w:rFonts w:ascii="仿宋_GB2312" w:eastAsia="仿宋_GB2312" w:hAnsi="仿宋" w:hint="eastAsia"/>
          <w:sz w:val="28"/>
          <w:szCs w:val="28"/>
        </w:rPr>
        <w:t>2000</w:t>
      </w:r>
      <w:r>
        <w:rPr>
          <w:rFonts w:ascii="仿宋_GB2312" w:eastAsia="仿宋_GB2312" w:hAnsi="仿宋" w:hint="eastAsia"/>
          <w:sz w:val="28"/>
          <w:szCs w:val="28"/>
        </w:rPr>
        <w:t>名左右海外高层次人才回国（来华）创新创业。</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（八）专业技术人才知识</w:t>
      </w:r>
      <w:r>
        <w:rPr>
          <w:rFonts w:ascii="仿宋_GB2312" w:eastAsia="仿宋_GB2312" w:hAnsi="仿宋" w:hint="eastAsia"/>
          <w:sz w:val="28"/>
          <w:szCs w:val="28"/>
        </w:rPr>
        <w:t>更新工程</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围绕我国经济结构调整、高新技术产业发展和自主创新能力的提高，在装备制造、信息、生物技术、新材料、海洋、金融财会、生态环境保护、能源资源、防灾减灾、现代交通运输、农业科技、社会工作等重点领域，开展大规模的知识更新继续教育，每年培训</w:t>
      </w:r>
      <w:r>
        <w:rPr>
          <w:rFonts w:ascii="仿宋_GB2312" w:eastAsia="仿宋_GB2312" w:hAnsi="仿宋" w:hint="eastAsia"/>
          <w:sz w:val="28"/>
          <w:szCs w:val="28"/>
        </w:rPr>
        <w:t>100</w:t>
      </w:r>
      <w:r>
        <w:rPr>
          <w:rFonts w:ascii="仿宋_GB2312" w:eastAsia="仿宋_GB2312" w:hAnsi="仿宋" w:hint="eastAsia"/>
          <w:sz w:val="28"/>
          <w:szCs w:val="28"/>
        </w:rPr>
        <w:t>万名高层次、急需紧缺和骨干专业技术人才，到</w:t>
      </w:r>
      <w:r>
        <w:rPr>
          <w:rFonts w:ascii="仿宋_GB2312" w:eastAsia="仿宋_GB2312" w:hAnsi="仿宋" w:hint="eastAsia"/>
          <w:sz w:val="28"/>
          <w:szCs w:val="28"/>
        </w:rPr>
        <w:t>2020</w:t>
      </w:r>
      <w:r>
        <w:rPr>
          <w:rFonts w:ascii="仿宋_GB2312" w:eastAsia="仿宋_GB2312" w:hAnsi="仿宋" w:hint="eastAsia"/>
          <w:sz w:val="28"/>
          <w:szCs w:val="28"/>
        </w:rPr>
        <w:t>年，累计培训</w:t>
      </w:r>
      <w:r>
        <w:rPr>
          <w:rFonts w:ascii="仿宋_GB2312" w:eastAsia="仿宋_GB2312" w:hAnsi="仿宋" w:hint="eastAsia"/>
          <w:sz w:val="28"/>
          <w:szCs w:val="28"/>
        </w:rPr>
        <w:t>1000</w:t>
      </w:r>
      <w:r>
        <w:rPr>
          <w:rFonts w:ascii="仿宋_GB2312" w:eastAsia="仿宋_GB2312" w:hAnsi="仿宋" w:hint="eastAsia"/>
          <w:sz w:val="28"/>
          <w:szCs w:val="28"/>
        </w:rPr>
        <w:t>万名左右。依托高等学校、科研院所和大型企业现有施教机构，建设一批国家级继续教育基地。</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（九）国家高技能人才振兴计划</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适应走新型工业化道路、加快产业结构优化升级的需要，加强职业院</w:t>
      </w:r>
      <w:r>
        <w:rPr>
          <w:rFonts w:ascii="仿宋_GB2312" w:eastAsia="仿宋_GB2312" w:hAnsi="仿宋" w:hint="eastAsia"/>
          <w:sz w:val="28"/>
          <w:szCs w:val="28"/>
        </w:rPr>
        <w:lastRenderedPageBreak/>
        <w:t>校和实训基地建设，培养</w:t>
      </w:r>
      <w:r>
        <w:rPr>
          <w:rFonts w:ascii="仿宋_GB2312" w:eastAsia="仿宋_GB2312" w:hAnsi="仿宋" w:hint="eastAsia"/>
          <w:sz w:val="28"/>
          <w:szCs w:val="28"/>
        </w:rPr>
        <w:t>造就一大批具有精湛技艺的高技能人才。到</w:t>
      </w:r>
      <w:r>
        <w:rPr>
          <w:rFonts w:ascii="仿宋_GB2312" w:eastAsia="仿宋_GB2312" w:hAnsi="仿宋" w:hint="eastAsia"/>
          <w:sz w:val="28"/>
          <w:szCs w:val="28"/>
        </w:rPr>
        <w:t>2020</w:t>
      </w:r>
      <w:r>
        <w:rPr>
          <w:rFonts w:ascii="仿宋_GB2312" w:eastAsia="仿宋_GB2312" w:hAnsi="仿宋" w:hint="eastAsia"/>
          <w:sz w:val="28"/>
          <w:szCs w:val="28"/>
        </w:rPr>
        <w:t>年，在全国建成一批技能大师工作室、</w:t>
      </w:r>
      <w:r>
        <w:rPr>
          <w:rFonts w:ascii="仿宋_GB2312" w:eastAsia="仿宋_GB2312" w:hAnsi="仿宋" w:hint="eastAsia"/>
          <w:sz w:val="28"/>
          <w:szCs w:val="28"/>
        </w:rPr>
        <w:t>1200</w:t>
      </w:r>
      <w:r>
        <w:rPr>
          <w:rFonts w:ascii="仿宋_GB2312" w:eastAsia="仿宋_GB2312" w:hAnsi="仿宋" w:hint="eastAsia"/>
          <w:sz w:val="28"/>
          <w:szCs w:val="28"/>
        </w:rPr>
        <w:t>个高技能人才培训基地，培养</w:t>
      </w:r>
      <w:r>
        <w:rPr>
          <w:rFonts w:ascii="仿宋_GB2312" w:eastAsia="仿宋_GB2312" w:hAnsi="仿宋" w:hint="eastAsia"/>
          <w:sz w:val="28"/>
          <w:szCs w:val="28"/>
        </w:rPr>
        <w:t>100</w:t>
      </w:r>
      <w:r>
        <w:rPr>
          <w:rFonts w:ascii="仿宋_GB2312" w:eastAsia="仿宋_GB2312" w:hAnsi="仿宋" w:hint="eastAsia"/>
          <w:sz w:val="28"/>
          <w:szCs w:val="28"/>
        </w:rPr>
        <w:t>万名高级技师。</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（十）现代农业人才支撑计划</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适应建设社会主义新农村、加快发展现代农业的需要，加大对现代农业的人才支持力度。到</w:t>
      </w:r>
      <w:r>
        <w:rPr>
          <w:rFonts w:ascii="仿宋_GB2312" w:eastAsia="仿宋_GB2312" w:hAnsi="仿宋" w:hint="eastAsia"/>
          <w:sz w:val="28"/>
          <w:szCs w:val="28"/>
        </w:rPr>
        <w:t>2020</w:t>
      </w:r>
      <w:r>
        <w:rPr>
          <w:rFonts w:ascii="仿宋_GB2312" w:eastAsia="仿宋_GB2312" w:hAnsi="仿宋" w:hint="eastAsia"/>
          <w:sz w:val="28"/>
          <w:szCs w:val="28"/>
        </w:rPr>
        <w:t>年，选拔一批农业科研杰出人才，给予科研专项经费支持；支持</w:t>
      </w:r>
      <w:r>
        <w:rPr>
          <w:rFonts w:ascii="仿宋_GB2312" w:eastAsia="仿宋_GB2312" w:hAnsi="仿宋" w:hint="eastAsia"/>
          <w:sz w:val="28"/>
          <w:szCs w:val="28"/>
        </w:rPr>
        <w:t>1</w:t>
      </w:r>
      <w:r>
        <w:rPr>
          <w:rFonts w:ascii="仿宋_GB2312" w:eastAsia="仿宋_GB2312" w:hAnsi="仿宋" w:hint="eastAsia"/>
          <w:sz w:val="28"/>
          <w:szCs w:val="28"/>
        </w:rPr>
        <w:t>万名有突出贡献的农业技术推广人才，开展技术交流、学习研修、观摩展示等活动；选拔</w:t>
      </w:r>
      <w:r>
        <w:rPr>
          <w:rFonts w:ascii="仿宋_GB2312" w:eastAsia="仿宋_GB2312" w:hAnsi="仿宋" w:hint="eastAsia"/>
          <w:sz w:val="28"/>
          <w:szCs w:val="28"/>
        </w:rPr>
        <w:t>3</w:t>
      </w:r>
      <w:r>
        <w:rPr>
          <w:rFonts w:ascii="仿宋_GB2312" w:eastAsia="仿宋_GB2312" w:hAnsi="仿宋" w:hint="eastAsia"/>
          <w:sz w:val="28"/>
          <w:szCs w:val="28"/>
        </w:rPr>
        <w:t>万名农业产业化龙头企业负责人和专业合作组织负责人、</w:t>
      </w:r>
      <w:r>
        <w:rPr>
          <w:rFonts w:ascii="仿宋_GB2312" w:eastAsia="仿宋_GB2312" w:hAnsi="仿宋" w:hint="eastAsia"/>
          <w:sz w:val="28"/>
          <w:szCs w:val="28"/>
        </w:rPr>
        <w:t>10</w:t>
      </w:r>
      <w:r>
        <w:rPr>
          <w:rFonts w:ascii="仿宋_GB2312" w:eastAsia="仿宋_GB2312" w:hAnsi="仿宋" w:hint="eastAsia"/>
          <w:sz w:val="28"/>
          <w:szCs w:val="28"/>
        </w:rPr>
        <w:t>万名生产能手和农村经纪人等优秀生产经营人才，给予重点扶持。</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（十一）</w:t>
      </w:r>
      <w:r>
        <w:rPr>
          <w:rFonts w:ascii="仿宋_GB2312" w:eastAsia="仿宋_GB2312" w:hAnsi="仿宋" w:hint="eastAsia"/>
          <w:sz w:val="28"/>
          <w:szCs w:val="28"/>
        </w:rPr>
        <w:t>边远贫困地区、边疆民族地区和革命老区人才支持计划为促进边远贫困地区、边疆民族地区和革命老区加快发展，实现基本公共服务均等化目标，在职务、职称晋升等方面采取倾斜政策，每年引导</w:t>
      </w:r>
      <w:r>
        <w:rPr>
          <w:rFonts w:ascii="仿宋_GB2312" w:eastAsia="仿宋_GB2312" w:hAnsi="仿宋" w:hint="eastAsia"/>
          <w:sz w:val="28"/>
          <w:szCs w:val="28"/>
        </w:rPr>
        <w:t>10</w:t>
      </w:r>
      <w:r>
        <w:rPr>
          <w:rFonts w:ascii="仿宋_GB2312" w:eastAsia="仿宋_GB2312" w:hAnsi="仿宋" w:hint="eastAsia"/>
          <w:sz w:val="28"/>
          <w:szCs w:val="28"/>
        </w:rPr>
        <w:t>万名优秀教师、医生、科技人员、社会工作者、文化工作者到边远贫困地区、边疆民族地区和革命老区工作或提供服务。每年重点扶持培养</w:t>
      </w:r>
      <w:r>
        <w:rPr>
          <w:rFonts w:ascii="仿宋_GB2312" w:eastAsia="仿宋_GB2312" w:hAnsi="仿宋" w:hint="eastAsia"/>
          <w:sz w:val="28"/>
          <w:szCs w:val="28"/>
        </w:rPr>
        <w:t>1</w:t>
      </w:r>
      <w:r>
        <w:rPr>
          <w:rFonts w:ascii="仿宋_GB2312" w:eastAsia="仿宋_GB2312" w:hAnsi="仿宋" w:hint="eastAsia"/>
          <w:sz w:val="28"/>
          <w:szCs w:val="28"/>
        </w:rPr>
        <w:t>万名边远贫困地区、边疆民族地区和革命老区急需紧缺人才。</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（十二）高校毕业生基层培养计划</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着眼于解决基层特别是中西部地区基层人才匮乏问题，培养锻炼后备人才，积极引导和鼓励高校毕业生到基层创业就业。实施一村一名大学生</w:t>
      </w:r>
      <w:r>
        <w:rPr>
          <w:rFonts w:ascii="仿宋_GB2312" w:eastAsia="仿宋_GB2312" w:hAnsi="仿宋" w:hint="eastAsia"/>
          <w:sz w:val="28"/>
          <w:szCs w:val="28"/>
        </w:rPr>
        <w:t>计划，用</w:t>
      </w:r>
      <w:r>
        <w:rPr>
          <w:rFonts w:ascii="仿宋_GB2312" w:eastAsia="仿宋_GB2312" w:hAnsi="仿宋" w:hint="eastAsia"/>
          <w:sz w:val="28"/>
          <w:szCs w:val="28"/>
        </w:rPr>
        <w:t>5</w:t>
      </w:r>
      <w:r>
        <w:rPr>
          <w:rFonts w:ascii="仿宋_GB2312" w:eastAsia="仿宋_GB2312" w:hAnsi="仿宋" w:hint="eastAsia"/>
          <w:sz w:val="28"/>
          <w:szCs w:val="28"/>
        </w:rPr>
        <w:t>年时间，先期选派</w:t>
      </w:r>
      <w:r>
        <w:rPr>
          <w:rFonts w:ascii="仿宋_GB2312" w:eastAsia="仿宋_GB2312" w:hAnsi="仿宋" w:hint="eastAsia"/>
          <w:sz w:val="28"/>
          <w:szCs w:val="28"/>
        </w:rPr>
        <w:t>10</w:t>
      </w:r>
      <w:r>
        <w:rPr>
          <w:rFonts w:ascii="仿宋_GB2312" w:eastAsia="仿宋_GB2312" w:hAnsi="仿宋" w:hint="eastAsia"/>
          <w:sz w:val="28"/>
          <w:szCs w:val="28"/>
        </w:rPr>
        <w:t>万名高校毕业生到村任职，到</w:t>
      </w:r>
      <w:r>
        <w:rPr>
          <w:rFonts w:ascii="仿宋_GB2312" w:eastAsia="仿宋_GB2312" w:hAnsi="仿宋" w:hint="eastAsia"/>
          <w:sz w:val="28"/>
          <w:szCs w:val="28"/>
        </w:rPr>
        <w:t>2020</w:t>
      </w:r>
      <w:r>
        <w:rPr>
          <w:rFonts w:ascii="仿宋_GB2312" w:eastAsia="仿宋_GB2312" w:hAnsi="仿宋" w:hint="eastAsia"/>
          <w:sz w:val="28"/>
          <w:szCs w:val="28"/>
        </w:rPr>
        <w:t>年，实现一村一名大学生目标。统筹各类大学生到基层服务创业计划。通过政府购买工作岗位、实施学费和助学贷款代偿、提供创业扶持等方式，引导</w:t>
      </w:r>
      <w:r>
        <w:rPr>
          <w:rFonts w:ascii="仿宋_GB2312" w:eastAsia="仿宋_GB2312" w:hAnsi="仿宋" w:hint="eastAsia"/>
          <w:sz w:val="28"/>
          <w:szCs w:val="28"/>
        </w:rPr>
        <w:lastRenderedPageBreak/>
        <w:t>高校毕业生到农村和社区服务、就业和自主创业。</w:t>
      </w:r>
    </w:p>
    <w:p w:rsidR="008B058D" w:rsidRDefault="001C433F">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六、组织实施</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一）加强对《人才规划纲要》实施工作的组织领导中央人才工作协调小组负责《人才规划纲要》实施的统筹协调和宏观指导。制定各项目标任务的分解落实方案和重大工程实施办法。建立《人才规划纲要》实施情况的监测、评估、考核机制，加强督促检查。</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（二）建立健全人才发展规划</w:t>
      </w:r>
      <w:r>
        <w:rPr>
          <w:rFonts w:ascii="仿宋_GB2312" w:eastAsia="仿宋_GB2312" w:hAnsi="仿宋" w:hint="eastAsia"/>
          <w:sz w:val="28"/>
          <w:szCs w:val="28"/>
        </w:rPr>
        <w:t>体系</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各省（自治区、直辖市）、中央和国家机关有关部门要以《人才规划纲要》为指导，根据实际，编制地区、行业系统以及重点领域的人才发展规划，形成全国人才发展规划体系。</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三）营造实施《人才规划纲要》的良好社会环境，大力宣传党和国家人才工作的重大战略思想和方针政策，宣传实施《人才规划纲要》的重大意义和《人才规划纲要》的指导方针、目标任务、重大举措，宣传《人才规划纲要》实施中的典型经验、做法和成效，形成全社会关心、支持人才发展的良好社会氛围。</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（四）加强人才工作基础性建设</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深入开展人才理论研究，积极探索人才资源开发</w:t>
      </w:r>
      <w:r>
        <w:rPr>
          <w:rFonts w:ascii="仿宋_GB2312" w:eastAsia="仿宋_GB2312" w:hAnsi="仿宋" w:hint="eastAsia"/>
          <w:sz w:val="28"/>
          <w:szCs w:val="28"/>
        </w:rPr>
        <w:t>规律。加强人才学科和研究机构建设。建立健全人才资源统计和定期发布制度。推进人才工作信息化建设，建立人才信息网络和数据库。加强人才工作队伍建设，加大培训力度，提高人才工作队伍的政治素质和业务水平。中国人民解放军和中国人民武装警察部队人才发展规划，由中央军委另行制定。</w:t>
      </w:r>
    </w:p>
    <w:p w:rsidR="008B058D" w:rsidRDefault="001C433F">
      <w:pPr>
        <w:widowControl/>
        <w:shd w:val="clear" w:color="auto" w:fill="FFFFFF"/>
        <w:spacing w:before="210" w:after="210"/>
        <w:rPr>
          <w:rFonts w:ascii="仿宋_GB2312" w:eastAsia="仿宋_GB2312" w:hAnsi="仿宋"/>
          <w:sz w:val="32"/>
          <w:szCs w:val="32"/>
        </w:rPr>
      </w:pPr>
      <w:r>
        <w:rPr>
          <w:rFonts w:ascii="仿宋_GB2312" w:eastAsia="仿宋_GB2312" w:hAnsi="仿宋" w:hint="eastAsia"/>
          <w:sz w:val="24"/>
        </w:rPr>
        <w:br w:type="page"/>
      </w:r>
      <w:r>
        <w:rPr>
          <w:rFonts w:ascii="黑体" w:eastAsia="黑体" w:hAnsi="黑体" w:cs="黑体" w:hint="eastAsia"/>
          <w:color w:val="000000"/>
          <w:kern w:val="0"/>
          <w:sz w:val="32"/>
          <w:szCs w:val="32"/>
        </w:rPr>
        <w:lastRenderedPageBreak/>
        <w:t>附件</w:t>
      </w:r>
      <w:r>
        <w:rPr>
          <w:rFonts w:ascii="黑体" w:eastAsia="黑体" w:hAnsi="黑体" w:cs="黑体" w:hint="eastAsia"/>
          <w:color w:val="000000"/>
          <w:kern w:val="0"/>
          <w:sz w:val="32"/>
          <w:szCs w:val="32"/>
        </w:rPr>
        <w:t>3</w:t>
      </w:r>
    </w:p>
    <w:p w:rsidR="008B058D" w:rsidRDefault="008B058D">
      <w:pPr>
        <w:spacing w:line="560" w:lineRule="exact"/>
        <w:ind w:firstLineChars="200" w:firstLine="640"/>
        <w:rPr>
          <w:rFonts w:ascii="仿宋_GB2312" w:eastAsia="仿宋_GB2312" w:hAnsi="仿宋"/>
          <w:sz w:val="32"/>
          <w:szCs w:val="32"/>
        </w:rPr>
      </w:pPr>
    </w:p>
    <w:p w:rsidR="008B058D" w:rsidRDefault="001C433F">
      <w:pPr>
        <w:spacing w:line="560" w:lineRule="exact"/>
        <w:jc w:val="center"/>
        <w:rPr>
          <w:rFonts w:ascii="方正小标宋简体" w:eastAsia="方正小标宋简体" w:hAnsi="仿宋"/>
          <w:sz w:val="44"/>
          <w:szCs w:val="44"/>
        </w:rPr>
      </w:pPr>
      <w:r>
        <w:rPr>
          <w:rFonts w:ascii="方正小标宋简体" w:eastAsia="方正小标宋简体" w:hAnsi="仿宋"/>
          <w:sz w:val="44"/>
          <w:szCs w:val="44"/>
        </w:rPr>
        <w:t>关于印发《企业经营管理人才素质提升工程</w:t>
      </w:r>
    </w:p>
    <w:p w:rsidR="008B058D" w:rsidRDefault="001C433F">
      <w:pPr>
        <w:spacing w:line="560" w:lineRule="exact"/>
        <w:jc w:val="center"/>
        <w:rPr>
          <w:rFonts w:ascii="方正小标宋简体" w:eastAsia="方正小标宋简体" w:hAnsi="仿宋"/>
          <w:sz w:val="44"/>
          <w:szCs w:val="44"/>
        </w:rPr>
      </w:pPr>
      <w:r>
        <w:rPr>
          <w:rFonts w:ascii="方正小标宋简体" w:eastAsia="方正小标宋简体" w:hAnsi="仿宋"/>
          <w:sz w:val="44"/>
          <w:szCs w:val="44"/>
        </w:rPr>
        <w:t>实施方案》的通知</w:t>
      </w:r>
    </w:p>
    <w:p w:rsidR="008B058D" w:rsidRDefault="008B058D">
      <w:pPr>
        <w:spacing w:line="560" w:lineRule="exact"/>
        <w:jc w:val="center"/>
        <w:rPr>
          <w:rFonts w:ascii="仿宋_GB2312" w:eastAsia="仿宋_GB2312" w:hAnsi="仿宋"/>
          <w:sz w:val="32"/>
          <w:szCs w:val="32"/>
        </w:rPr>
      </w:pPr>
    </w:p>
    <w:p w:rsidR="008B058D" w:rsidRDefault="001C433F">
      <w:pPr>
        <w:spacing w:line="560" w:lineRule="exact"/>
        <w:jc w:val="center"/>
        <w:rPr>
          <w:rFonts w:ascii="仿宋_GB2312" w:eastAsia="仿宋_GB2312" w:hAnsi="仿宋"/>
          <w:sz w:val="32"/>
          <w:szCs w:val="32"/>
        </w:rPr>
      </w:pPr>
      <w:r>
        <w:rPr>
          <w:rFonts w:ascii="仿宋_GB2312" w:eastAsia="仿宋_GB2312" w:hAnsi="仿宋"/>
          <w:sz w:val="32"/>
          <w:szCs w:val="32"/>
        </w:rPr>
        <w:t>（国资发干一</w:t>
      </w:r>
      <w:r>
        <w:rPr>
          <w:rFonts w:ascii="仿宋_GB2312" w:eastAsia="仿宋_GB2312" w:hAnsi="仿宋"/>
          <w:sz w:val="32"/>
          <w:szCs w:val="32"/>
        </w:rPr>
        <w:t>[2011]143</w:t>
      </w:r>
      <w:r>
        <w:rPr>
          <w:rFonts w:ascii="仿宋_GB2312" w:eastAsia="仿宋_GB2312" w:hAnsi="仿宋"/>
          <w:sz w:val="32"/>
          <w:szCs w:val="32"/>
        </w:rPr>
        <w:t>号）</w:t>
      </w:r>
    </w:p>
    <w:p w:rsidR="008B058D" w:rsidRDefault="001C433F">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 </w:t>
      </w:r>
    </w:p>
    <w:p w:rsidR="008B058D" w:rsidRDefault="001C433F">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各中央企业，各省、自治区、直辖市国资委、工业和信息化主管部门、中小企业主管部门：</w:t>
      </w:r>
      <w:r>
        <w:rPr>
          <w:rFonts w:ascii="仿宋_GB2312" w:eastAsia="仿宋_GB2312" w:hAnsi="仿宋"/>
          <w:sz w:val="32"/>
          <w:szCs w:val="32"/>
        </w:rPr>
        <w:br/>
      </w:r>
      <w:r>
        <w:rPr>
          <w:rFonts w:ascii="仿宋_GB2312" w:eastAsia="仿宋_GB2312" w:hAnsi="仿宋"/>
          <w:sz w:val="32"/>
          <w:szCs w:val="32"/>
        </w:rPr>
        <w:t>  </w:t>
      </w:r>
      <w:r>
        <w:rPr>
          <w:rFonts w:ascii="仿宋_GB2312" w:eastAsia="仿宋_GB2312" w:hAnsi="仿宋"/>
          <w:sz w:val="32"/>
          <w:szCs w:val="32"/>
        </w:rPr>
        <w:t>《企业经营管理人才素质提升工程实施方案》已经中央人才工作协调小组审议并报党中央、国务院同意，现印发给你们，请认真贯彻执行。</w:t>
      </w:r>
    </w:p>
    <w:p w:rsidR="008B058D" w:rsidRDefault="001C433F">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 </w:t>
      </w:r>
    </w:p>
    <w:p w:rsidR="008B058D" w:rsidRDefault="008B058D">
      <w:pPr>
        <w:spacing w:line="560" w:lineRule="exact"/>
        <w:ind w:firstLineChars="200" w:firstLine="640"/>
        <w:rPr>
          <w:rFonts w:ascii="仿宋_GB2312" w:eastAsia="仿宋_GB2312" w:hAnsi="仿宋"/>
          <w:sz w:val="32"/>
          <w:szCs w:val="32"/>
        </w:rPr>
      </w:pPr>
    </w:p>
    <w:p w:rsidR="008B058D" w:rsidRDefault="008B058D">
      <w:pPr>
        <w:spacing w:line="560" w:lineRule="exact"/>
        <w:ind w:firstLineChars="200" w:firstLine="640"/>
        <w:rPr>
          <w:rFonts w:ascii="仿宋_GB2312" w:eastAsia="仿宋_GB2312" w:hAnsi="仿宋"/>
          <w:sz w:val="32"/>
          <w:szCs w:val="32"/>
        </w:rPr>
      </w:pPr>
    </w:p>
    <w:p w:rsidR="008B058D" w:rsidRDefault="001C433F">
      <w:pPr>
        <w:spacing w:line="560" w:lineRule="exact"/>
        <w:ind w:firstLineChars="200" w:firstLine="640"/>
        <w:jc w:val="right"/>
        <w:rPr>
          <w:rFonts w:ascii="仿宋_GB2312" w:eastAsia="仿宋_GB2312" w:hAnsi="仿宋"/>
          <w:sz w:val="32"/>
          <w:szCs w:val="32"/>
        </w:rPr>
      </w:pPr>
      <w:r>
        <w:rPr>
          <w:rFonts w:ascii="仿宋_GB2312" w:eastAsia="仿宋_GB2312" w:hAnsi="仿宋"/>
          <w:sz w:val="32"/>
          <w:szCs w:val="32"/>
        </w:rPr>
        <w:t>国务院国有资产监督管理委员会</w:t>
      </w:r>
      <w:r>
        <w:rPr>
          <w:rFonts w:ascii="仿宋_GB2312" w:eastAsia="仿宋_GB2312" w:hAnsi="仿宋"/>
          <w:sz w:val="32"/>
          <w:szCs w:val="32"/>
        </w:rPr>
        <w:t>   </w:t>
      </w:r>
    </w:p>
    <w:p w:rsidR="008B058D" w:rsidRDefault="001C433F">
      <w:pPr>
        <w:spacing w:line="560" w:lineRule="exact"/>
        <w:ind w:firstLineChars="200" w:firstLine="640"/>
        <w:jc w:val="cente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工业和信息化部</w:t>
      </w:r>
    </w:p>
    <w:p w:rsidR="008B058D" w:rsidRDefault="001C433F">
      <w:pPr>
        <w:spacing w:line="560" w:lineRule="exact"/>
        <w:ind w:firstLineChars="200" w:firstLine="640"/>
        <w:jc w:val="cente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二</w:t>
      </w:r>
      <w:r>
        <w:rPr>
          <w:rFonts w:ascii="仿宋_GB2312" w:eastAsia="仿宋_GB2312" w:hAnsi="仿宋"/>
          <w:sz w:val="32"/>
          <w:szCs w:val="32"/>
        </w:rPr>
        <w:t>○</w:t>
      </w:r>
      <w:r>
        <w:rPr>
          <w:rFonts w:ascii="仿宋_GB2312" w:eastAsia="仿宋_GB2312" w:hAnsi="仿宋"/>
          <w:sz w:val="32"/>
          <w:szCs w:val="32"/>
        </w:rPr>
        <w:t>一一年九月二十七日</w:t>
      </w:r>
    </w:p>
    <w:p w:rsidR="008B058D" w:rsidRDefault="001C433F">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 </w:t>
      </w:r>
    </w:p>
    <w:p w:rsidR="008B058D" w:rsidRDefault="001C433F">
      <w:pPr>
        <w:spacing w:line="560" w:lineRule="exact"/>
        <w:jc w:val="center"/>
        <w:rPr>
          <w:rFonts w:ascii="方正小标宋简体" w:eastAsia="方正小标宋简体" w:hAnsi="仿宋"/>
          <w:sz w:val="28"/>
          <w:szCs w:val="28"/>
        </w:rPr>
      </w:pPr>
      <w:r>
        <w:rPr>
          <w:rFonts w:ascii="方正小标宋简体" w:eastAsia="方正小标宋简体" w:hAnsi="仿宋"/>
          <w:sz w:val="44"/>
          <w:szCs w:val="44"/>
        </w:rPr>
        <w:br w:type="page"/>
      </w:r>
      <w:r>
        <w:rPr>
          <w:rFonts w:ascii="方正小标宋简体" w:eastAsia="方正小标宋简体" w:hAnsi="仿宋"/>
          <w:sz w:val="32"/>
          <w:szCs w:val="32"/>
        </w:rPr>
        <w:lastRenderedPageBreak/>
        <w:t>企业经营管理人才素质提升工程实施方案</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为深入贯彻落实《国家中长期人才发展规划纲要（</w:t>
      </w:r>
      <w:r>
        <w:rPr>
          <w:rFonts w:ascii="仿宋_GB2312" w:eastAsia="仿宋_GB2312" w:hAnsi="仿宋"/>
          <w:sz w:val="28"/>
          <w:szCs w:val="28"/>
        </w:rPr>
        <w:t>2010-2020</w:t>
      </w:r>
      <w:r>
        <w:rPr>
          <w:rFonts w:ascii="仿宋_GB2312" w:eastAsia="仿宋_GB2312" w:hAnsi="仿宋"/>
          <w:sz w:val="28"/>
          <w:szCs w:val="28"/>
        </w:rPr>
        <w:t>年）》，推动企业经营管理人才素质提升工程有效实施，按照中央人才工作协调小组的部署和要求，制定本实施方案。</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hint="eastAsia"/>
          <w:sz w:val="28"/>
          <w:szCs w:val="28"/>
        </w:rPr>
        <w:t>一、指导思想</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以邓小平理论和</w:t>
      </w:r>
      <w:r>
        <w:rPr>
          <w:rFonts w:ascii="仿宋_GB2312" w:eastAsia="仿宋_GB2312" w:hAnsi="仿宋"/>
          <w:sz w:val="28"/>
          <w:szCs w:val="28"/>
        </w:rPr>
        <w:t>“</w:t>
      </w:r>
      <w:r>
        <w:rPr>
          <w:rFonts w:ascii="仿宋_GB2312" w:eastAsia="仿宋_GB2312" w:hAnsi="仿宋"/>
          <w:sz w:val="28"/>
          <w:szCs w:val="28"/>
        </w:rPr>
        <w:t>三个代</w:t>
      </w:r>
      <w:r>
        <w:rPr>
          <w:rFonts w:ascii="仿宋_GB2312" w:eastAsia="仿宋_GB2312" w:hAnsi="仿宋"/>
          <w:sz w:val="28"/>
          <w:szCs w:val="28"/>
        </w:rPr>
        <w:t>表</w:t>
      </w:r>
      <w:r>
        <w:rPr>
          <w:rFonts w:ascii="仿宋_GB2312" w:eastAsia="仿宋_GB2312" w:hAnsi="仿宋"/>
          <w:sz w:val="28"/>
          <w:szCs w:val="28"/>
        </w:rPr>
        <w:t>”</w:t>
      </w:r>
      <w:r>
        <w:rPr>
          <w:rFonts w:ascii="仿宋_GB2312" w:eastAsia="仿宋_GB2312" w:hAnsi="仿宋"/>
          <w:sz w:val="28"/>
          <w:szCs w:val="28"/>
        </w:rPr>
        <w:t>重要思想为指导，深入贯彻落实科学发展观，以培养造就优秀企业家为重点，遵循企业经营管理人才成长规律，创新人才培养开发模式，坚持高标准、高层次，突出专业化、国际化，加大人才培养培训力度，有效提高经营管理人才的职业素养和企业管理能力，为我国企业加快转变发展方式、实现又好又快发展提供强有力的人才支持。</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二、总体目标</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着眼于提高我国企业现代经营管理水平和国际竞争力，到</w:t>
      </w:r>
      <w:r>
        <w:rPr>
          <w:rFonts w:ascii="仿宋_GB2312" w:eastAsia="仿宋_GB2312" w:hAnsi="仿宋"/>
          <w:sz w:val="28"/>
          <w:szCs w:val="28"/>
        </w:rPr>
        <w:t>2020</w:t>
      </w:r>
      <w:r>
        <w:rPr>
          <w:rFonts w:ascii="仿宋_GB2312" w:eastAsia="仿宋_GB2312" w:hAnsi="仿宋"/>
          <w:sz w:val="28"/>
          <w:szCs w:val="28"/>
        </w:rPr>
        <w:t>年，培养</w:t>
      </w:r>
      <w:r>
        <w:rPr>
          <w:rFonts w:ascii="仿宋_GB2312" w:eastAsia="仿宋_GB2312" w:hAnsi="仿宋"/>
          <w:sz w:val="28"/>
          <w:szCs w:val="28"/>
        </w:rPr>
        <w:t>500</w:t>
      </w:r>
      <w:r>
        <w:rPr>
          <w:rFonts w:ascii="仿宋_GB2312" w:eastAsia="仿宋_GB2312" w:hAnsi="仿宋"/>
          <w:sz w:val="28"/>
          <w:szCs w:val="28"/>
        </w:rPr>
        <w:t>名具有世界眼光、战略思维、创新精神和经营能力的企业家；培养</w:t>
      </w:r>
      <w:r>
        <w:rPr>
          <w:rFonts w:ascii="仿宋_GB2312" w:eastAsia="仿宋_GB2312" w:hAnsi="仿宋"/>
          <w:sz w:val="28"/>
          <w:szCs w:val="28"/>
        </w:rPr>
        <w:t>1</w:t>
      </w:r>
      <w:r>
        <w:rPr>
          <w:rFonts w:ascii="仿宋_GB2312" w:eastAsia="仿宋_GB2312" w:hAnsi="仿宋"/>
          <w:sz w:val="28"/>
          <w:szCs w:val="28"/>
        </w:rPr>
        <w:t>万名精通战略规划、资本运作、人力资源管理、财会、法律等专业知识</w:t>
      </w:r>
      <w:r>
        <w:rPr>
          <w:rFonts w:ascii="仿宋_GB2312" w:eastAsia="仿宋_GB2312" w:hAnsi="仿宋"/>
          <w:sz w:val="28"/>
          <w:szCs w:val="28"/>
        </w:rPr>
        <w:t>的企业经营管理人才。</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三、基本原则</w:t>
      </w:r>
      <w:r>
        <w:rPr>
          <w:rFonts w:ascii="仿宋_GB2312" w:eastAsia="仿宋_GB2312" w:hAnsi="仿宋"/>
          <w:sz w:val="28"/>
          <w:szCs w:val="28"/>
        </w:rPr>
        <w:br/>
      </w:r>
      <w:r>
        <w:rPr>
          <w:rFonts w:ascii="楷体" w:eastAsia="楷体" w:hAnsi="楷体" w:cs="楷体" w:hint="eastAsia"/>
          <w:sz w:val="28"/>
          <w:szCs w:val="28"/>
        </w:rPr>
        <w:t>  （一）高端引领。</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坚持把培养开发高层次经营管理人才作为工程实施的重点，充分发挥国家重大人才工程的示范效应，引领带动我国企业经营管理人才队伍素质能力的全面提升。</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（二）统筹推进。</w:t>
      </w:r>
      <w:r>
        <w:rPr>
          <w:rFonts w:ascii="仿宋_GB2312" w:eastAsia="仿宋_GB2312" w:hAnsi="仿宋"/>
          <w:sz w:val="28"/>
          <w:szCs w:val="28"/>
        </w:rPr>
        <w:br/>
      </w:r>
      <w:r>
        <w:rPr>
          <w:rFonts w:ascii="仿宋_GB2312" w:eastAsia="仿宋_GB2312" w:hAnsi="仿宋"/>
          <w:sz w:val="28"/>
          <w:szCs w:val="28"/>
        </w:rPr>
        <w:lastRenderedPageBreak/>
        <w:t>  </w:t>
      </w:r>
      <w:r>
        <w:rPr>
          <w:rFonts w:ascii="仿宋_GB2312" w:eastAsia="仿宋_GB2312" w:hAnsi="仿宋"/>
          <w:sz w:val="28"/>
          <w:szCs w:val="28"/>
        </w:rPr>
        <w:t>坚持统筹不同所有制企业、不同层次、不同专业领域经营管理人才的培养开发，积极推进公有制和非公有制企业人才的协调发展，不断优化经营管理人才队伍的梯次结构和专业结构。</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（三）注重实效。</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坚持知识更新与实践锻炼相结合、境内培训与境外研修相结合、整合优化现有培训资源与开发利用新资源相结合，形成特色鲜明、优势互补的教育培训体系，确保素质提升工程的实施效果。</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四、专项计划</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（一）企业领军人才培养计划。</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以培养一批具有全球战略眼光、开拓创新精神、管理创新能力和社会责任感的优秀企业家为目标，以中国</w:t>
      </w:r>
      <w:r>
        <w:rPr>
          <w:rFonts w:ascii="仿宋_GB2312" w:eastAsia="仿宋_GB2312" w:hAnsi="仿宋"/>
          <w:sz w:val="28"/>
          <w:szCs w:val="28"/>
        </w:rPr>
        <w:t>500</w:t>
      </w:r>
      <w:r>
        <w:rPr>
          <w:rFonts w:ascii="仿宋_GB2312" w:eastAsia="仿宋_GB2312" w:hAnsi="仿宋"/>
          <w:sz w:val="28"/>
          <w:szCs w:val="28"/>
        </w:rPr>
        <w:t>强企业主要负责人及其后备人员为重点，分期分批开展境内、境外集中培训，重点强化现代管理理念，拓宽国际视野，提高战略思维和变革创新能力。到</w:t>
      </w:r>
      <w:r>
        <w:rPr>
          <w:rFonts w:ascii="仿宋_GB2312" w:eastAsia="仿宋_GB2312" w:hAnsi="仿宋"/>
          <w:sz w:val="28"/>
          <w:szCs w:val="28"/>
        </w:rPr>
        <w:t>2020</w:t>
      </w:r>
      <w:r>
        <w:rPr>
          <w:rFonts w:ascii="仿宋_GB2312" w:eastAsia="仿宋_GB2312" w:hAnsi="仿宋"/>
          <w:sz w:val="28"/>
          <w:szCs w:val="28"/>
        </w:rPr>
        <w:t>年，完成</w:t>
      </w:r>
      <w:r>
        <w:rPr>
          <w:rFonts w:ascii="仿宋_GB2312" w:eastAsia="仿宋_GB2312" w:hAnsi="仿宋"/>
          <w:sz w:val="28"/>
          <w:szCs w:val="28"/>
        </w:rPr>
        <w:t>3000</w:t>
      </w:r>
      <w:r>
        <w:rPr>
          <w:rFonts w:ascii="仿宋_GB2312" w:eastAsia="仿宋_GB2312" w:hAnsi="仿宋"/>
          <w:sz w:val="28"/>
          <w:szCs w:val="28"/>
        </w:rPr>
        <w:t>人次领军人才的培训任务，其中境外</w:t>
      </w:r>
      <w:r>
        <w:rPr>
          <w:rFonts w:ascii="仿宋_GB2312" w:eastAsia="仿宋_GB2312" w:hAnsi="仿宋"/>
          <w:sz w:val="28"/>
          <w:szCs w:val="28"/>
        </w:rPr>
        <w:t>培训不少于</w:t>
      </w:r>
      <w:r>
        <w:rPr>
          <w:rFonts w:ascii="仿宋_GB2312" w:eastAsia="仿宋_GB2312" w:hAnsi="仿宋"/>
          <w:sz w:val="28"/>
          <w:szCs w:val="28"/>
        </w:rPr>
        <w:t>1000</w:t>
      </w:r>
      <w:r>
        <w:rPr>
          <w:rFonts w:ascii="仿宋_GB2312" w:eastAsia="仿宋_GB2312" w:hAnsi="仿宋"/>
          <w:sz w:val="28"/>
          <w:szCs w:val="28"/>
        </w:rPr>
        <w:t>人次。</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（二）企业经营管理人才专项培养计划。</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1.</w:t>
      </w:r>
      <w:r>
        <w:rPr>
          <w:rFonts w:ascii="仿宋_GB2312" w:eastAsia="仿宋_GB2312" w:hAnsi="仿宋"/>
          <w:sz w:val="28"/>
          <w:szCs w:val="28"/>
        </w:rPr>
        <w:t> </w:t>
      </w:r>
      <w:r>
        <w:rPr>
          <w:rFonts w:ascii="仿宋_GB2312" w:eastAsia="仿宋_GB2312" w:hAnsi="仿宋"/>
          <w:sz w:val="28"/>
          <w:szCs w:val="28"/>
        </w:rPr>
        <w:t>高管人员培训项目。着眼于培养一批优秀企业家，主要选调中央企业、规模较大地方国有和非公有制企业负责人参加，重点强化现代管理理念，提高领导力和系统思维、战略决策能力。每年培训不少于</w:t>
      </w:r>
      <w:r>
        <w:rPr>
          <w:rFonts w:ascii="仿宋_GB2312" w:eastAsia="仿宋_GB2312" w:hAnsi="仿宋"/>
          <w:sz w:val="28"/>
          <w:szCs w:val="28"/>
        </w:rPr>
        <w:t>100</w:t>
      </w:r>
      <w:r>
        <w:rPr>
          <w:rFonts w:ascii="仿宋_GB2312" w:eastAsia="仿宋_GB2312" w:hAnsi="仿宋"/>
          <w:sz w:val="28"/>
          <w:szCs w:val="28"/>
        </w:rPr>
        <w:t>人。</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2.</w:t>
      </w:r>
      <w:r>
        <w:rPr>
          <w:rFonts w:ascii="仿宋_GB2312" w:eastAsia="仿宋_GB2312" w:hAnsi="仿宋"/>
          <w:sz w:val="28"/>
          <w:szCs w:val="28"/>
        </w:rPr>
        <w:t> </w:t>
      </w:r>
      <w:r>
        <w:rPr>
          <w:rFonts w:ascii="仿宋_GB2312" w:eastAsia="仿宋_GB2312" w:hAnsi="仿宋"/>
          <w:sz w:val="28"/>
          <w:szCs w:val="28"/>
        </w:rPr>
        <w:t>中青年管理人才培训项目。着眼于企业经营管理人才梯队建设和战略性开发，主要选调中央企业、规模较大地方国有和非公有制企业的</w:t>
      </w:r>
      <w:r>
        <w:rPr>
          <w:rFonts w:ascii="仿宋_GB2312" w:eastAsia="仿宋_GB2312" w:hAnsi="仿宋"/>
          <w:sz w:val="28"/>
          <w:szCs w:val="28"/>
        </w:rPr>
        <w:t>45</w:t>
      </w:r>
      <w:r>
        <w:rPr>
          <w:rFonts w:ascii="仿宋_GB2312" w:eastAsia="仿宋_GB2312" w:hAnsi="仿宋"/>
          <w:sz w:val="28"/>
          <w:szCs w:val="28"/>
        </w:rPr>
        <w:t>岁以下后备领导人员参加，重点提高领导力、组织协调能力和经营管理水平。每年培训不少于</w:t>
      </w:r>
      <w:r>
        <w:rPr>
          <w:rFonts w:ascii="仿宋_GB2312" w:eastAsia="仿宋_GB2312" w:hAnsi="仿宋"/>
          <w:sz w:val="28"/>
          <w:szCs w:val="28"/>
        </w:rPr>
        <w:t>200</w:t>
      </w:r>
      <w:r>
        <w:rPr>
          <w:rFonts w:ascii="仿宋_GB2312" w:eastAsia="仿宋_GB2312" w:hAnsi="仿宋"/>
          <w:sz w:val="28"/>
          <w:szCs w:val="28"/>
        </w:rPr>
        <w:t>人。</w:t>
      </w:r>
      <w:r>
        <w:rPr>
          <w:rFonts w:ascii="仿宋_GB2312" w:eastAsia="仿宋_GB2312" w:hAnsi="仿宋"/>
          <w:sz w:val="28"/>
          <w:szCs w:val="28"/>
        </w:rPr>
        <w:br/>
      </w:r>
      <w:r>
        <w:rPr>
          <w:rFonts w:ascii="仿宋_GB2312" w:eastAsia="仿宋_GB2312" w:hAnsi="仿宋"/>
          <w:sz w:val="28"/>
          <w:szCs w:val="28"/>
        </w:rPr>
        <w:lastRenderedPageBreak/>
        <w:t>  </w:t>
      </w:r>
      <w:r>
        <w:rPr>
          <w:rFonts w:ascii="仿宋_GB2312" w:eastAsia="仿宋_GB2312" w:hAnsi="仿宋"/>
          <w:sz w:val="28"/>
          <w:szCs w:val="28"/>
        </w:rPr>
        <w:t>3.</w:t>
      </w:r>
      <w:r>
        <w:rPr>
          <w:rFonts w:ascii="仿宋_GB2312" w:eastAsia="仿宋_GB2312" w:hAnsi="仿宋"/>
          <w:sz w:val="28"/>
          <w:szCs w:val="28"/>
        </w:rPr>
        <w:t> </w:t>
      </w:r>
      <w:r>
        <w:rPr>
          <w:rFonts w:ascii="仿宋_GB2312" w:eastAsia="仿宋_GB2312" w:hAnsi="仿宋"/>
          <w:sz w:val="28"/>
          <w:szCs w:val="28"/>
        </w:rPr>
        <w:t>专业管理人</w:t>
      </w:r>
      <w:r>
        <w:rPr>
          <w:rFonts w:ascii="仿宋_GB2312" w:eastAsia="仿宋_GB2312" w:hAnsi="仿宋"/>
          <w:sz w:val="28"/>
          <w:szCs w:val="28"/>
        </w:rPr>
        <w:t>才培训项目。着眼于加快重点专业领域急需紧缺人才的培养，主要选调中央企业、规模较大地方国有和非公有制企业中层以上管理人员参加，强化战略规划、资本运作、人力资源管理、财会、法律等专业知识培训。每年培训不少于</w:t>
      </w:r>
      <w:r>
        <w:rPr>
          <w:rFonts w:ascii="仿宋_GB2312" w:eastAsia="仿宋_GB2312" w:hAnsi="仿宋"/>
          <w:sz w:val="28"/>
          <w:szCs w:val="28"/>
        </w:rPr>
        <w:t>500</w:t>
      </w:r>
      <w:r>
        <w:rPr>
          <w:rFonts w:ascii="仿宋_GB2312" w:eastAsia="仿宋_GB2312" w:hAnsi="仿宋"/>
          <w:sz w:val="28"/>
          <w:szCs w:val="28"/>
        </w:rPr>
        <w:t>人。</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4.</w:t>
      </w:r>
      <w:r>
        <w:rPr>
          <w:rFonts w:ascii="仿宋_GB2312" w:eastAsia="仿宋_GB2312" w:hAnsi="仿宋"/>
          <w:sz w:val="28"/>
          <w:szCs w:val="28"/>
        </w:rPr>
        <w:t> </w:t>
      </w:r>
      <w:r>
        <w:rPr>
          <w:rFonts w:ascii="仿宋_GB2312" w:eastAsia="仿宋_GB2312" w:hAnsi="仿宋"/>
          <w:sz w:val="28"/>
          <w:szCs w:val="28"/>
        </w:rPr>
        <w:t>企业高级管理人员工商管理硕士（</w:t>
      </w:r>
      <w:r>
        <w:rPr>
          <w:rFonts w:ascii="仿宋_GB2312" w:eastAsia="仿宋_GB2312" w:hAnsi="仿宋"/>
          <w:sz w:val="28"/>
          <w:szCs w:val="28"/>
        </w:rPr>
        <w:t>EMBA</w:t>
      </w:r>
      <w:r>
        <w:rPr>
          <w:rFonts w:ascii="仿宋_GB2312" w:eastAsia="仿宋_GB2312" w:hAnsi="仿宋"/>
          <w:sz w:val="28"/>
          <w:szCs w:val="28"/>
        </w:rPr>
        <w:t>）培训项目。着眼于改善企业高级管理人才的知识结构，提高其综合素质和能力，主要选调中央企业中层以上管理人员、规模较大地方国有和非公有制企业高级管理人员参加境内外知名大学和商学院的</w:t>
      </w:r>
      <w:r>
        <w:rPr>
          <w:rFonts w:ascii="仿宋_GB2312" w:eastAsia="仿宋_GB2312" w:hAnsi="仿宋"/>
          <w:sz w:val="28"/>
          <w:szCs w:val="28"/>
        </w:rPr>
        <w:t>EMBA</w:t>
      </w:r>
      <w:r>
        <w:rPr>
          <w:rFonts w:ascii="仿宋_GB2312" w:eastAsia="仿宋_GB2312" w:hAnsi="仿宋"/>
          <w:sz w:val="28"/>
          <w:szCs w:val="28"/>
        </w:rPr>
        <w:t>班。每年培训不少于</w:t>
      </w:r>
      <w:r>
        <w:rPr>
          <w:rFonts w:ascii="仿宋_GB2312" w:eastAsia="仿宋_GB2312" w:hAnsi="仿宋"/>
          <w:sz w:val="28"/>
          <w:szCs w:val="28"/>
        </w:rPr>
        <w:t>200</w:t>
      </w:r>
      <w:r>
        <w:rPr>
          <w:rFonts w:ascii="仿宋_GB2312" w:eastAsia="仿宋_GB2312" w:hAnsi="仿宋"/>
          <w:sz w:val="28"/>
          <w:szCs w:val="28"/>
        </w:rPr>
        <w:t>人。</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5.</w:t>
      </w:r>
      <w:r>
        <w:rPr>
          <w:rFonts w:ascii="仿宋_GB2312" w:eastAsia="仿宋_GB2312" w:hAnsi="仿宋"/>
          <w:sz w:val="28"/>
          <w:szCs w:val="28"/>
        </w:rPr>
        <w:t> </w:t>
      </w:r>
      <w:r>
        <w:rPr>
          <w:rFonts w:ascii="仿宋_GB2312" w:eastAsia="仿宋_GB2312" w:hAnsi="仿宋"/>
          <w:sz w:val="28"/>
          <w:szCs w:val="28"/>
        </w:rPr>
        <w:t>境外专题培训项目。着眼于人</w:t>
      </w:r>
      <w:r>
        <w:rPr>
          <w:rFonts w:ascii="仿宋_GB2312" w:eastAsia="仿宋_GB2312" w:hAnsi="仿宋"/>
          <w:sz w:val="28"/>
          <w:szCs w:val="28"/>
        </w:rPr>
        <w:t>才国际化发展，择优选调中高级管理人员赴国际知名跨国公司、境外知名大学和专业性教育机构进行专题培训或研修，重点提高跨文化经营管理能力。每年培训不少于</w:t>
      </w:r>
      <w:r>
        <w:rPr>
          <w:rFonts w:ascii="仿宋_GB2312" w:eastAsia="仿宋_GB2312" w:hAnsi="仿宋"/>
          <w:sz w:val="28"/>
          <w:szCs w:val="28"/>
        </w:rPr>
        <w:t>200</w:t>
      </w:r>
      <w:r>
        <w:rPr>
          <w:rFonts w:ascii="仿宋_GB2312" w:eastAsia="仿宋_GB2312" w:hAnsi="仿宋"/>
          <w:sz w:val="28"/>
          <w:szCs w:val="28"/>
        </w:rPr>
        <w:t>人。</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（三）中小企业经营管理人才培养计划。</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依托工业和信息化部组织实施的</w:t>
      </w:r>
      <w:r>
        <w:rPr>
          <w:rFonts w:ascii="仿宋_GB2312" w:eastAsia="仿宋_GB2312" w:hAnsi="仿宋"/>
          <w:sz w:val="28"/>
          <w:szCs w:val="28"/>
        </w:rPr>
        <w:t>“</w:t>
      </w:r>
      <w:r>
        <w:rPr>
          <w:rFonts w:ascii="仿宋_GB2312" w:eastAsia="仿宋_GB2312" w:hAnsi="仿宋"/>
          <w:sz w:val="28"/>
          <w:szCs w:val="28"/>
        </w:rPr>
        <w:t>国家中小企业银河培训工程</w:t>
      </w:r>
      <w:r>
        <w:rPr>
          <w:rFonts w:ascii="仿宋_GB2312" w:eastAsia="仿宋_GB2312" w:hAnsi="仿宋"/>
          <w:sz w:val="28"/>
          <w:szCs w:val="28"/>
        </w:rPr>
        <w:t>”</w:t>
      </w:r>
      <w:r>
        <w:rPr>
          <w:rFonts w:ascii="仿宋_GB2312" w:eastAsia="仿宋_GB2312" w:hAnsi="仿宋"/>
          <w:sz w:val="28"/>
          <w:szCs w:val="28"/>
        </w:rPr>
        <w:t>，以提高中小企业现代经营管理水平和企业竞争力为核心，以培养高素质企业家和职业经理人为重点，统筹推进中小企业发展所需的各类经营管理人才培训。每年培训不少于</w:t>
      </w:r>
      <w:r>
        <w:rPr>
          <w:rFonts w:ascii="仿宋_GB2312" w:eastAsia="仿宋_GB2312" w:hAnsi="仿宋"/>
          <w:sz w:val="28"/>
          <w:szCs w:val="28"/>
        </w:rPr>
        <w:t>50</w:t>
      </w:r>
      <w:r>
        <w:rPr>
          <w:rFonts w:ascii="仿宋_GB2312" w:eastAsia="仿宋_GB2312" w:hAnsi="仿宋"/>
          <w:sz w:val="28"/>
          <w:szCs w:val="28"/>
        </w:rPr>
        <w:t>万名中小企业经营管理人才，到</w:t>
      </w:r>
      <w:r>
        <w:rPr>
          <w:rFonts w:ascii="仿宋_GB2312" w:eastAsia="仿宋_GB2312" w:hAnsi="仿宋"/>
          <w:sz w:val="28"/>
          <w:szCs w:val="28"/>
        </w:rPr>
        <w:t>2020</w:t>
      </w:r>
      <w:r>
        <w:rPr>
          <w:rFonts w:ascii="仿宋_GB2312" w:eastAsia="仿宋_GB2312" w:hAnsi="仿宋"/>
          <w:sz w:val="28"/>
          <w:szCs w:val="28"/>
        </w:rPr>
        <w:t>年完成</w:t>
      </w:r>
      <w:r>
        <w:rPr>
          <w:rFonts w:ascii="仿宋_GB2312" w:eastAsia="仿宋_GB2312" w:hAnsi="仿宋"/>
          <w:sz w:val="28"/>
          <w:szCs w:val="28"/>
        </w:rPr>
        <w:t>500</w:t>
      </w:r>
      <w:r>
        <w:rPr>
          <w:rFonts w:ascii="仿宋_GB2312" w:eastAsia="仿宋_GB2312" w:hAnsi="仿宋"/>
          <w:sz w:val="28"/>
          <w:szCs w:val="28"/>
        </w:rPr>
        <w:t>万名中小企业经营管理人才的全面培训。</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五、保障措</w:t>
      </w:r>
      <w:r>
        <w:rPr>
          <w:rFonts w:ascii="黑体" w:eastAsia="黑体" w:hAnsi="黑体" w:cs="黑体"/>
          <w:sz w:val="28"/>
          <w:szCs w:val="28"/>
        </w:rPr>
        <w:t>施</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（一）整合培训资源。</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充分开发利用国际国内不同教育培训资源，加强与高水平教育培训机构的战略合作。综合发挥中央党校、国家行政学院等理论培训优势，大连高级经理学院、国家会计学院等专业培训优势，国内外知名大学前沿知识</w:t>
      </w:r>
      <w:r>
        <w:rPr>
          <w:rFonts w:ascii="仿宋_GB2312" w:eastAsia="仿宋_GB2312" w:hAnsi="仿宋"/>
          <w:sz w:val="28"/>
          <w:szCs w:val="28"/>
        </w:rPr>
        <w:lastRenderedPageBreak/>
        <w:t>培训优势，以及国际知名跨国公司先进管理实践培训优势，形成促进素质提升工程有效实施的合力。</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（二）推动培训创新。</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注重调查了解不同培养对象的培训需要，科学制定培训计划，创新设计培训内容，突出与企业经营管理紧密相关的专题性深度培训，满足差异化培训需求。创新培训方式，实现培训手段的现代化</w:t>
      </w:r>
      <w:r>
        <w:rPr>
          <w:rFonts w:ascii="仿宋_GB2312" w:eastAsia="仿宋_GB2312" w:hAnsi="仿宋"/>
          <w:sz w:val="28"/>
          <w:szCs w:val="28"/>
        </w:rPr>
        <w:t>。根据不同培训内容和不同培养对象的特点，采取研究式、互动式、案例式、体验式、模拟式等教学方法，组织举办专题论坛，有效提高培训质量和效果。</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（三）强化岗位锻炼。</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积极推进培养对象跨企业、跨行业、跨地区的工作交流，注重推荐或选派优秀经营管理人才到具有开拓性、挑战性、经营难度大的企业任职或挂职，积极推荐合适人选到国有企业和国有控股上市公司担任外部董事、独立董事等职务，使其进一步开阔视野、丰富阅历、锤炼作风、增长才干。</w:t>
      </w:r>
      <w:r>
        <w:rPr>
          <w:rFonts w:ascii="仿宋_GB2312" w:eastAsia="仿宋_GB2312" w:hAnsi="仿宋"/>
          <w:sz w:val="28"/>
          <w:szCs w:val="28"/>
        </w:rPr>
        <w:br/>
      </w:r>
      <w:r>
        <w:rPr>
          <w:rFonts w:ascii="仿宋_GB2312" w:eastAsia="仿宋_GB2312" w:hAnsi="仿宋" w:hint="eastAsia"/>
          <w:sz w:val="28"/>
          <w:szCs w:val="28"/>
        </w:rPr>
        <w:t xml:space="preserve">  </w:t>
      </w:r>
      <w:r>
        <w:rPr>
          <w:rFonts w:ascii="楷体" w:eastAsia="楷体" w:hAnsi="楷体" w:cs="楷体"/>
          <w:sz w:val="28"/>
          <w:szCs w:val="28"/>
        </w:rPr>
        <w:t> </w:t>
      </w:r>
      <w:r>
        <w:rPr>
          <w:rFonts w:ascii="楷体" w:eastAsia="楷体" w:hAnsi="楷体" w:cs="楷体"/>
          <w:sz w:val="28"/>
          <w:szCs w:val="28"/>
        </w:rPr>
        <w:t>（四）落实经费保障。</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国家财政设立</w:t>
      </w:r>
      <w:r>
        <w:rPr>
          <w:rFonts w:ascii="仿宋_GB2312" w:eastAsia="仿宋_GB2312" w:hAnsi="仿宋"/>
          <w:sz w:val="28"/>
          <w:szCs w:val="28"/>
        </w:rPr>
        <w:t>“</w:t>
      </w:r>
      <w:r>
        <w:rPr>
          <w:rFonts w:ascii="仿宋_GB2312" w:eastAsia="仿宋_GB2312" w:hAnsi="仿宋"/>
          <w:sz w:val="28"/>
          <w:szCs w:val="28"/>
        </w:rPr>
        <w:t>企业经营管理人才素质提升工程</w:t>
      </w:r>
      <w:r>
        <w:rPr>
          <w:rFonts w:ascii="仿宋_GB2312" w:eastAsia="仿宋_GB2312" w:hAnsi="仿宋"/>
          <w:sz w:val="28"/>
          <w:szCs w:val="28"/>
        </w:rPr>
        <w:t>”</w:t>
      </w:r>
      <w:r>
        <w:rPr>
          <w:rFonts w:ascii="仿宋_GB2312" w:eastAsia="仿宋_GB2312" w:hAnsi="仿宋"/>
          <w:sz w:val="28"/>
          <w:szCs w:val="28"/>
        </w:rPr>
        <w:t>专项，主要用</w:t>
      </w:r>
      <w:r>
        <w:rPr>
          <w:rFonts w:ascii="仿宋_GB2312" w:eastAsia="仿宋_GB2312" w:hAnsi="仿宋"/>
          <w:sz w:val="28"/>
          <w:szCs w:val="28"/>
        </w:rPr>
        <w:t>于支持企业经营管理领军人才的培养、培训工作；领军人才以外的人才培养、培训工作所需经费，由企业和培训对象个人分别承担。加强对财政专项经费的全过程监管，明确支付范围，严格拨付程序，强化审计监督，保证专款专用。</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六、组织实施</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（一）加强组织领导。</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在中央人才工作协调小组的领导下，成立由国务院国资委牵头，中央</w:t>
      </w:r>
      <w:r>
        <w:rPr>
          <w:rFonts w:ascii="仿宋_GB2312" w:eastAsia="仿宋_GB2312" w:hAnsi="仿宋"/>
          <w:sz w:val="28"/>
          <w:szCs w:val="28"/>
        </w:rPr>
        <w:lastRenderedPageBreak/>
        <w:t>组织部、中央统战部、工业和信息化部、全国工商联等部门和单位参加的企业经营管理人才素质提升工程领导小组，负责工程实施的组织领导和协调推进工作，领导小组办公室设在国务院国资委。各省（区、市）党委组织部和国资</w:t>
      </w:r>
      <w:r>
        <w:rPr>
          <w:rFonts w:ascii="仿宋_GB2312" w:eastAsia="仿宋_GB2312" w:hAnsi="仿宋"/>
          <w:sz w:val="28"/>
          <w:szCs w:val="28"/>
        </w:rPr>
        <w:t>监管机构会同有关部门和单位，负责本地区企业参与素质提升工程的相关组织、协调和服务工作。</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（二）加强基础管理工作。</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建立健全培养对象的培训信息档案，为培养对象后续教育培训和使用提供重要参考。开展培训项目后评估工作，从课程设置、师资力量、组织管理等方面对各期培训班进行评估，及时总结经验，提高培训质量。加强培训机构之间的工作交流，推广先进经验和有效做法，不断提高素质提升工程的实施效果。</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br/>
      </w:r>
      <w:r>
        <w:rPr>
          <w:rFonts w:ascii="仿宋_GB2312" w:eastAsia="仿宋_GB2312" w:hAnsi="仿宋"/>
          <w:sz w:val="28"/>
          <w:szCs w:val="28"/>
        </w:rPr>
        <w:t>附件</w:t>
      </w:r>
      <w:r>
        <w:rPr>
          <w:rFonts w:ascii="仿宋_GB2312" w:eastAsia="仿宋_GB2312" w:hAnsi="仿宋"/>
          <w:sz w:val="28"/>
          <w:szCs w:val="28"/>
        </w:rPr>
        <w:t>1</w:t>
      </w:r>
      <w:r>
        <w:rPr>
          <w:rFonts w:ascii="仿宋_GB2312" w:eastAsia="仿宋_GB2312" w:hAnsi="仿宋"/>
          <w:sz w:val="28"/>
          <w:szCs w:val="28"/>
        </w:rPr>
        <w:t>：企业领军人才培养计划实施办法</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2</w:t>
      </w:r>
      <w:r>
        <w:rPr>
          <w:rFonts w:ascii="仿宋_GB2312" w:eastAsia="仿宋_GB2312" w:hAnsi="仿宋"/>
          <w:sz w:val="28"/>
          <w:szCs w:val="28"/>
        </w:rPr>
        <w:t>：企业经营管理人才专项培养计划实施办法</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3</w:t>
      </w:r>
      <w:r>
        <w:rPr>
          <w:rFonts w:ascii="仿宋_GB2312" w:eastAsia="仿宋_GB2312" w:hAnsi="仿宋"/>
          <w:sz w:val="28"/>
          <w:szCs w:val="28"/>
        </w:rPr>
        <w:t>：中小企业经营管理人才培养计</w:t>
      </w:r>
      <w:r>
        <w:rPr>
          <w:rFonts w:ascii="仿宋_GB2312" w:eastAsia="仿宋_GB2312" w:hAnsi="仿宋"/>
          <w:sz w:val="28"/>
          <w:szCs w:val="28"/>
        </w:rPr>
        <w:t>划实施办法</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br/>
      </w:r>
      <w:r>
        <w:rPr>
          <w:rFonts w:ascii="仿宋_GB2312" w:eastAsia="仿宋_GB2312" w:hAnsi="仿宋"/>
          <w:sz w:val="28"/>
          <w:szCs w:val="28"/>
        </w:rPr>
        <w:t>  </w:t>
      </w:r>
    </w:p>
    <w:p w:rsidR="008B058D" w:rsidRDefault="001C433F">
      <w:pPr>
        <w:spacing w:line="560" w:lineRule="exact"/>
        <w:rPr>
          <w:rFonts w:ascii="仿宋_GB2312" w:eastAsia="仿宋_GB2312" w:hAnsi="仿宋"/>
          <w:sz w:val="28"/>
          <w:szCs w:val="28"/>
        </w:rPr>
      </w:pPr>
      <w:r>
        <w:rPr>
          <w:rFonts w:ascii="仿宋_GB2312" w:eastAsia="仿宋_GB2312" w:hAnsi="仿宋"/>
          <w:sz w:val="28"/>
          <w:szCs w:val="28"/>
        </w:rPr>
        <w:br w:type="page"/>
      </w:r>
      <w:r>
        <w:rPr>
          <w:rFonts w:ascii="黑体" w:eastAsia="黑体" w:hAnsi="黑体" w:cs="黑体"/>
          <w:sz w:val="28"/>
          <w:szCs w:val="28"/>
        </w:rPr>
        <w:lastRenderedPageBreak/>
        <w:t>附件</w:t>
      </w:r>
      <w:r>
        <w:rPr>
          <w:rFonts w:ascii="黑体" w:eastAsia="黑体" w:hAnsi="黑体" w:cs="黑体"/>
          <w:sz w:val="28"/>
          <w:szCs w:val="28"/>
        </w:rPr>
        <w:t>1</w:t>
      </w:r>
      <w:r>
        <w:rPr>
          <w:rFonts w:ascii="黑体" w:eastAsia="黑体" w:hAnsi="黑体" w:cs="黑体"/>
          <w:sz w:val="28"/>
          <w:szCs w:val="28"/>
        </w:rPr>
        <w:t>：</w:t>
      </w:r>
    </w:p>
    <w:p w:rsidR="008B058D" w:rsidRDefault="001C433F">
      <w:pPr>
        <w:spacing w:line="560" w:lineRule="exact"/>
        <w:jc w:val="center"/>
        <w:rPr>
          <w:rFonts w:ascii="方正小标宋简体" w:eastAsia="方正小标宋简体" w:hAnsi="仿宋"/>
          <w:sz w:val="32"/>
          <w:szCs w:val="32"/>
        </w:rPr>
      </w:pPr>
      <w:r>
        <w:rPr>
          <w:rFonts w:ascii="方正小标宋简体" w:eastAsia="方正小标宋简体" w:hAnsi="仿宋"/>
          <w:sz w:val="32"/>
          <w:szCs w:val="32"/>
        </w:rPr>
        <w:t>企业领军人才培养计划实施办法</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 </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按照《企业经营管理人才素质提升工程实施方案》的要求</w:t>
      </w:r>
      <w:r>
        <w:rPr>
          <w:rFonts w:ascii="仿宋_GB2312" w:eastAsia="仿宋_GB2312" w:hAnsi="仿宋"/>
          <w:sz w:val="28"/>
          <w:szCs w:val="28"/>
        </w:rPr>
        <w:t>,</w:t>
      </w:r>
      <w:r>
        <w:rPr>
          <w:rFonts w:ascii="仿宋_GB2312" w:eastAsia="仿宋_GB2312" w:hAnsi="仿宋"/>
          <w:sz w:val="28"/>
          <w:szCs w:val="28"/>
        </w:rPr>
        <w:t>特制定企业领军人才培养计划实施办法</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一、总体目标</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适应提高我国企业现代经营管理水平和国际竞争力的要求，以中国</w:t>
      </w:r>
      <w:r>
        <w:rPr>
          <w:rFonts w:ascii="仿宋_GB2312" w:eastAsia="仿宋_GB2312" w:hAnsi="仿宋"/>
          <w:sz w:val="28"/>
          <w:szCs w:val="28"/>
        </w:rPr>
        <w:t>500</w:t>
      </w:r>
      <w:r>
        <w:rPr>
          <w:rFonts w:ascii="仿宋_GB2312" w:eastAsia="仿宋_GB2312" w:hAnsi="仿宋"/>
          <w:sz w:val="28"/>
          <w:szCs w:val="28"/>
        </w:rPr>
        <w:t>强企业主要负责人及其后备人员为重点，通过分期分批开展国（境）内外培训，到</w:t>
      </w:r>
      <w:r>
        <w:rPr>
          <w:rFonts w:ascii="仿宋_GB2312" w:eastAsia="仿宋_GB2312" w:hAnsi="仿宋"/>
          <w:sz w:val="28"/>
          <w:szCs w:val="28"/>
        </w:rPr>
        <w:t>2020</w:t>
      </w:r>
      <w:r>
        <w:rPr>
          <w:rFonts w:ascii="仿宋_GB2312" w:eastAsia="仿宋_GB2312" w:hAnsi="仿宋"/>
          <w:sz w:val="28"/>
          <w:szCs w:val="28"/>
        </w:rPr>
        <w:t>年完成</w:t>
      </w:r>
      <w:r>
        <w:rPr>
          <w:rFonts w:ascii="仿宋_GB2312" w:eastAsia="仿宋_GB2312" w:hAnsi="仿宋"/>
          <w:sz w:val="28"/>
          <w:szCs w:val="28"/>
        </w:rPr>
        <w:t>3000</w:t>
      </w:r>
      <w:r>
        <w:rPr>
          <w:rFonts w:ascii="仿宋_GB2312" w:eastAsia="仿宋_GB2312" w:hAnsi="仿宋"/>
          <w:sz w:val="28"/>
          <w:szCs w:val="28"/>
        </w:rPr>
        <w:t>人次领军人才的培训任务，培养</w:t>
      </w:r>
      <w:r>
        <w:rPr>
          <w:rFonts w:ascii="仿宋_GB2312" w:eastAsia="仿宋_GB2312" w:hAnsi="仿宋"/>
          <w:sz w:val="28"/>
          <w:szCs w:val="28"/>
        </w:rPr>
        <w:t>500</w:t>
      </w:r>
      <w:r>
        <w:rPr>
          <w:rFonts w:ascii="仿宋_GB2312" w:eastAsia="仿宋_GB2312" w:hAnsi="仿宋"/>
          <w:sz w:val="28"/>
          <w:szCs w:val="28"/>
        </w:rPr>
        <w:t>名具有世界眼光、战略思维、创新精神和经营能力的企业家，包括</w:t>
      </w:r>
      <w:r>
        <w:rPr>
          <w:rFonts w:ascii="仿宋_GB2312" w:eastAsia="仿宋_GB2312" w:hAnsi="仿宋"/>
          <w:sz w:val="28"/>
          <w:szCs w:val="28"/>
        </w:rPr>
        <w:t>100</w:t>
      </w:r>
      <w:r>
        <w:rPr>
          <w:rFonts w:ascii="仿宋_GB2312" w:eastAsia="仿宋_GB2312" w:hAnsi="仿宋"/>
          <w:sz w:val="28"/>
          <w:szCs w:val="28"/>
        </w:rPr>
        <w:t>名能够引领中国企业跻身世界</w:t>
      </w:r>
      <w:r>
        <w:rPr>
          <w:rFonts w:ascii="仿宋_GB2312" w:eastAsia="仿宋_GB2312" w:hAnsi="仿宋"/>
          <w:sz w:val="28"/>
          <w:szCs w:val="28"/>
        </w:rPr>
        <w:t>500</w:t>
      </w:r>
      <w:r>
        <w:rPr>
          <w:rFonts w:ascii="仿宋_GB2312" w:eastAsia="仿宋_GB2312" w:hAnsi="仿宋"/>
          <w:sz w:val="28"/>
          <w:szCs w:val="28"/>
        </w:rPr>
        <w:t>强的优秀企业家，</w:t>
      </w:r>
      <w:r>
        <w:rPr>
          <w:rFonts w:ascii="仿宋_GB2312" w:eastAsia="仿宋_GB2312" w:hAnsi="仿宋"/>
          <w:sz w:val="28"/>
          <w:szCs w:val="28"/>
        </w:rPr>
        <w:t>400</w:t>
      </w:r>
      <w:r>
        <w:rPr>
          <w:rFonts w:ascii="仿宋_GB2312" w:eastAsia="仿宋_GB2312" w:hAnsi="仿宋"/>
          <w:sz w:val="28"/>
          <w:szCs w:val="28"/>
        </w:rPr>
        <w:t>名能够引领企业名列国内同行业前茅的优秀企业家。</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二、主要原则</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（一）立足高端。</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培训对象定位为经营业绩优良企业的最高层次管理者，培训内容以现代企业经营管理实践前沿问题为主，培训合作机构在国内</w:t>
      </w:r>
      <w:r>
        <w:rPr>
          <w:rFonts w:ascii="仿宋_GB2312" w:eastAsia="仿宋_GB2312" w:hAnsi="仿宋"/>
          <w:sz w:val="28"/>
          <w:szCs w:val="28"/>
        </w:rPr>
        <w:t>以国家级干部教育培训机构为主，在国（境）外以国际知名跨国公司和世界知名大学为主，努力打造企业经营管理人才素质提升工程的顶级品牌项目。</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（二）科学培训。</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科学制定培训实施计划，创新培训内容和方式，加强评估，及时改进工作，不断提升教育培训的质量和水平。</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（三）育用结合。</w:t>
      </w:r>
      <w:r>
        <w:rPr>
          <w:rFonts w:ascii="仿宋_GB2312" w:eastAsia="仿宋_GB2312" w:hAnsi="仿宋"/>
          <w:sz w:val="28"/>
          <w:szCs w:val="28"/>
        </w:rPr>
        <w:br/>
      </w:r>
      <w:r>
        <w:rPr>
          <w:rFonts w:ascii="仿宋_GB2312" w:eastAsia="仿宋_GB2312" w:hAnsi="仿宋"/>
          <w:sz w:val="28"/>
          <w:szCs w:val="28"/>
        </w:rPr>
        <w:lastRenderedPageBreak/>
        <w:t>  </w:t>
      </w:r>
      <w:r>
        <w:rPr>
          <w:rFonts w:ascii="仿宋_GB2312" w:eastAsia="仿宋_GB2312" w:hAnsi="仿宋"/>
          <w:sz w:val="28"/>
          <w:szCs w:val="28"/>
        </w:rPr>
        <w:t>在加强教育培训的同时，注重对培养对象的跟踪了解和后续培养，择优选派培养对象进行跨企业、跨行业、跨地区的交流挂职或任职，进一步提升培养对象的素质能力。</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三、人员遴选</w:t>
      </w:r>
      <w:r>
        <w:rPr>
          <w:rFonts w:ascii="仿宋_GB2312" w:eastAsia="仿宋_GB2312" w:hAnsi="仿宋"/>
          <w:sz w:val="28"/>
          <w:szCs w:val="28"/>
        </w:rPr>
        <w:br/>
      </w:r>
      <w:r>
        <w:rPr>
          <w:rFonts w:ascii="仿宋_GB2312" w:eastAsia="仿宋_GB2312" w:hAnsi="仿宋"/>
          <w:sz w:val="28"/>
          <w:szCs w:val="28"/>
        </w:rPr>
        <w:t> </w:t>
      </w:r>
      <w:r>
        <w:rPr>
          <w:rFonts w:ascii="楷体" w:eastAsia="楷体" w:hAnsi="楷体" w:cs="楷体"/>
          <w:sz w:val="28"/>
          <w:szCs w:val="28"/>
        </w:rPr>
        <w:t> </w:t>
      </w:r>
      <w:r>
        <w:rPr>
          <w:rFonts w:ascii="楷体" w:eastAsia="楷体" w:hAnsi="楷体" w:cs="楷体"/>
          <w:sz w:val="28"/>
          <w:szCs w:val="28"/>
        </w:rPr>
        <w:t>（一）培养对象。</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培养对象应同时符合以下条件：</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1.</w:t>
      </w:r>
      <w:r>
        <w:rPr>
          <w:rFonts w:ascii="仿宋_GB2312" w:eastAsia="仿宋_GB2312" w:hAnsi="仿宋"/>
          <w:sz w:val="28"/>
          <w:szCs w:val="28"/>
        </w:rPr>
        <w:t>所在企业条件：</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培养对象所在企业总体规模（主要是资产总额、营业收入）在国内同行业处于领先地位，具有较强的行业影响力，原则上应为中国</w:t>
      </w:r>
      <w:r>
        <w:rPr>
          <w:rFonts w:ascii="仿宋_GB2312" w:eastAsia="仿宋_GB2312" w:hAnsi="仿宋"/>
          <w:sz w:val="28"/>
          <w:szCs w:val="28"/>
        </w:rPr>
        <w:t>500</w:t>
      </w:r>
      <w:r>
        <w:rPr>
          <w:rFonts w:ascii="仿宋_GB2312" w:eastAsia="仿宋_GB2312" w:hAnsi="仿宋"/>
          <w:sz w:val="28"/>
          <w:szCs w:val="28"/>
        </w:rPr>
        <w:t>强企业。</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2.</w:t>
      </w:r>
      <w:r>
        <w:rPr>
          <w:rFonts w:ascii="仿宋_GB2312" w:eastAsia="仿宋_GB2312" w:hAnsi="仿宋"/>
          <w:sz w:val="28"/>
          <w:szCs w:val="28"/>
        </w:rPr>
        <w:t>个人应具条件：</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w:t>
      </w:r>
      <w:r>
        <w:rPr>
          <w:rFonts w:ascii="仿宋_GB2312" w:eastAsia="仿宋_GB2312" w:hAnsi="仿宋"/>
          <w:sz w:val="28"/>
          <w:szCs w:val="28"/>
        </w:rPr>
        <w:t>1</w:t>
      </w:r>
      <w:r>
        <w:rPr>
          <w:rFonts w:ascii="仿宋_GB2312" w:eastAsia="仿宋_GB2312" w:hAnsi="仿宋"/>
          <w:sz w:val="28"/>
          <w:szCs w:val="28"/>
        </w:rPr>
        <w:t>）担任企业董事长、总经理或党委（党组）书记职务，或为上述职务的后备人选；</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w:t>
      </w:r>
      <w:r>
        <w:rPr>
          <w:rFonts w:ascii="仿宋_GB2312" w:eastAsia="仿宋_GB2312" w:hAnsi="仿宋"/>
          <w:sz w:val="28"/>
          <w:szCs w:val="28"/>
        </w:rPr>
        <w:t>2</w:t>
      </w:r>
      <w:r>
        <w:rPr>
          <w:rFonts w:ascii="仿宋_GB2312" w:eastAsia="仿宋_GB2312" w:hAnsi="仿宋"/>
          <w:sz w:val="28"/>
          <w:szCs w:val="28"/>
        </w:rPr>
        <w:t>）年龄一般在</w:t>
      </w:r>
      <w:r>
        <w:rPr>
          <w:rFonts w:ascii="仿宋_GB2312" w:eastAsia="仿宋_GB2312" w:hAnsi="仿宋"/>
          <w:sz w:val="28"/>
          <w:szCs w:val="28"/>
        </w:rPr>
        <w:t>55</w:t>
      </w:r>
      <w:r>
        <w:rPr>
          <w:rFonts w:ascii="仿宋_GB2312" w:eastAsia="仿宋_GB2312" w:hAnsi="仿宋"/>
          <w:sz w:val="28"/>
          <w:szCs w:val="28"/>
        </w:rPr>
        <w:t>岁以下，身体健康；</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w:t>
      </w:r>
      <w:r>
        <w:rPr>
          <w:rFonts w:ascii="仿宋_GB2312" w:eastAsia="仿宋_GB2312" w:hAnsi="仿宋"/>
          <w:sz w:val="28"/>
          <w:szCs w:val="28"/>
        </w:rPr>
        <w:t>3</w:t>
      </w:r>
      <w:r>
        <w:rPr>
          <w:rFonts w:ascii="仿宋_GB2312" w:eastAsia="仿宋_GB2312" w:hAnsi="仿宋"/>
          <w:sz w:val="28"/>
          <w:szCs w:val="28"/>
        </w:rPr>
        <w:t>）无不良从业记录。</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（二）遴选程序。</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培训对象的推荐和审批，采取</w:t>
      </w:r>
      <w:r>
        <w:rPr>
          <w:rFonts w:ascii="仿宋_GB2312" w:eastAsia="仿宋_GB2312" w:hAnsi="仿宋"/>
          <w:sz w:val="28"/>
          <w:szCs w:val="28"/>
        </w:rPr>
        <w:t>“</w:t>
      </w:r>
      <w:r>
        <w:rPr>
          <w:rFonts w:ascii="仿宋_GB2312" w:eastAsia="仿宋_GB2312" w:hAnsi="仿宋"/>
          <w:sz w:val="28"/>
          <w:szCs w:val="28"/>
        </w:rPr>
        <w:t>个人申请、企业推荐、组织审核</w:t>
      </w:r>
      <w:r>
        <w:rPr>
          <w:rFonts w:ascii="仿宋_GB2312" w:eastAsia="仿宋_GB2312" w:hAnsi="仿宋"/>
          <w:sz w:val="28"/>
          <w:szCs w:val="28"/>
        </w:rPr>
        <w:t>”</w:t>
      </w:r>
      <w:r>
        <w:rPr>
          <w:rFonts w:ascii="仿宋_GB2312" w:eastAsia="仿宋_GB2312" w:hAnsi="仿宋"/>
          <w:sz w:val="28"/>
          <w:szCs w:val="28"/>
        </w:rPr>
        <w:t>的程序。</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符合上述条件的企业经营管理人才，可由个人提出申请，经所在企业党委（党组）或董事</w:t>
      </w:r>
      <w:r>
        <w:rPr>
          <w:rFonts w:ascii="仿宋_GB2312" w:eastAsia="仿宋_GB2312" w:hAnsi="仿宋"/>
          <w:sz w:val="28"/>
          <w:szCs w:val="28"/>
        </w:rPr>
        <w:t>会同意后，由企业按下述程序分别推荐：</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1.</w:t>
      </w:r>
      <w:r>
        <w:rPr>
          <w:rFonts w:ascii="仿宋_GB2312" w:eastAsia="仿宋_GB2312" w:hAnsi="仿宋"/>
          <w:sz w:val="28"/>
          <w:szCs w:val="28"/>
        </w:rPr>
        <w:t> </w:t>
      </w:r>
      <w:r>
        <w:rPr>
          <w:rFonts w:ascii="仿宋_GB2312" w:eastAsia="仿宋_GB2312" w:hAnsi="仿宋"/>
          <w:sz w:val="28"/>
          <w:szCs w:val="28"/>
        </w:rPr>
        <w:t>中央企业向国务院国资委推荐；</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2.</w:t>
      </w:r>
      <w:r>
        <w:rPr>
          <w:rFonts w:ascii="仿宋_GB2312" w:eastAsia="仿宋_GB2312" w:hAnsi="仿宋"/>
          <w:sz w:val="28"/>
          <w:szCs w:val="28"/>
        </w:rPr>
        <w:t> </w:t>
      </w:r>
      <w:r>
        <w:rPr>
          <w:rFonts w:ascii="仿宋_GB2312" w:eastAsia="仿宋_GB2312" w:hAnsi="仿宋"/>
          <w:sz w:val="28"/>
          <w:szCs w:val="28"/>
        </w:rPr>
        <w:t>省级及以下国有（含国有控股）企业，经省级国资监管机构同意后，向国务院国资委推荐；</w:t>
      </w:r>
      <w:r>
        <w:rPr>
          <w:rFonts w:ascii="仿宋_GB2312" w:eastAsia="仿宋_GB2312" w:hAnsi="仿宋"/>
          <w:sz w:val="28"/>
          <w:szCs w:val="28"/>
        </w:rPr>
        <w:br/>
      </w:r>
      <w:r>
        <w:rPr>
          <w:rFonts w:ascii="仿宋_GB2312" w:eastAsia="仿宋_GB2312" w:hAnsi="仿宋"/>
          <w:sz w:val="28"/>
          <w:szCs w:val="28"/>
        </w:rPr>
        <w:lastRenderedPageBreak/>
        <w:t>  </w:t>
      </w:r>
      <w:r>
        <w:rPr>
          <w:rFonts w:ascii="仿宋_GB2312" w:eastAsia="仿宋_GB2312" w:hAnsi="仿宋"/>
          <w:sz w:val="28"/>
          <w:szCs w:val="28"/>
        </w:rPr>
        <w:t>3.</w:t>
      </w:r>
      <w:r>
        <w:rPr>
          <w:rFonts w:ascii="仿宋_GB2312" w:eastAsia="仿宋_GB2312" w:hAnsi="仿宋"/>
          <w:sz w:val="28"/>
          <w:szCs w:val="28"/>
        </w:rPr>
        <w:t> </w:t>
      </w:r>
      <w:r>
        <w:rPr>
          <w:rFonts w:ascii="仿宋_GB2312" w:eastAsia="仿宋_GB2312" w:hAnsi="仿宋"/>
          <w:sz w:val="28"/>
          <w:szCs w:val="28"/>
        </w:rPr>
        <w:t>非公有制企业，经省级工业和信息化部门同意后，向工业和信息化部推荐。</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对各方面推荐的人选，由国务院国资委汇总并征求有关部门意见，提出建议人选名单，报企业经营管理人才素质提升工程领导小组审定。</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四、培训安排</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（一）培训内容。</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主要是现代企业最新管理理念、跨国经营重大实践问题、企业转变发展方式重大问题、企业管理变革重大问题等</w:t>
      </w:r>
      <w:r>
        <w:rPr>
          <w:rFonts w:ascii="仿宋_GB2312" w:eastAsia="仿宋_GB2312" w:hAnsi="仿宋"/>
          <w:sz w:val="28"/>
          <w:szCs w:val="28"/>
        </w:rPr>
        <w:t>方面。</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（二）培训合作机构。</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国内培训，主要依托中央党校、国家行政学院、中国浦东干部学院、中国井冈山干部学院、中国延安干部学院、大连高级经理学院等国家级干部培训机构；国（境）外培训，主要依托美国哈佛大学、斯坦福大学、英国牛津大学等世界知名大学，美国通用电气公司、德国西门子公司等国际知名跨国公司，以及其他知名专业培训机构。</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（三）培训方式。</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根据企业领军人才的特点和培训内容，发挥培训合作机构的优势，主要采取互动式、案例教学式、体验式等培训方式，每期培训班至少组织</w:t>
      </w:r>
      <w:r>
        <w:rPr>
          <w:rFonts w:ascii="仿宋_GB2312" w:eastAsia="仿宋_GB2312" w:hAnsi="仿宋"/>
          <w:sz w:val="28"/>
          <w:szCs w:val="28"/>
        </w:rPr>
        <w:t>1</w:t>
      </w:r>
      <w:r>
        <w:rPr>
          <w:rFonts w:ascii="仿宋_GB2312" w:eastAsia="仿宋_GB2312" w:hAnsi="仿宋"/>
          <w:sz w:val="28"/>
          <w:szCs w:val="28"/>
        </w:rPr>
        <w:t>次专题论坛，邀请国际知名跨国公</w:t>
      </w:r>
      <w:r>
        <w:rPr>
          <w:rFonts w:ascii="仿宋_GB2312" w:eastAsia="仿宋_GB2312" w:hAnsi="仿宋"/>
          <w:sz w:val="28"/>
          <w:szCs w:val="28"/>
        </w:rPr>
        <w:t>司高级管理者、世界知名大学教授、社会知名人士参加，与培训班成员进行交流互动。</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（四）培训班次。</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国内培训每年安排</w:t>
      </w:r>
      <w:r>
        <w:rPr>
          <w:rFonts w:ascii="仿宋_GB2312" w:eastAsia="仿宋_GB2312" w:hAnsi="仿宋"/>
          <w:sz w:val="28"/>
          <w:szCs w:val="28"/>
        </w:rPr>
        <w:t>4</w:t>
      </w:r>
      <w:r>
        <w:rPr>
          <w:rFonts w:ascii="仿宋_GB2312" w:eastAsia="仿宋_GB2312" w:hAnsi="仿宋"/>
          <w:sz w:val="28"/>
          <w:szCs w:val="28"/>
        </w:rPr>
        <w:t>期，每期</w:t>
      </w:r>
      <w:r>
        <w:rPr>
          <w:rFonts w:ascii="仿宋_GB2312" w:eastAsia="仿宋_GB2312" w:hAnsi="仿宋"/>
          <w:sz w:val="28"/>
          <w:szCs w:val="28"/>
        </w:rPr>
        <w:t>50</w:t>
      </w:r>
      <w:r>
        <w:rPr>
          <w:rFonts w:ascii="仿宋_GB2312" w:eastAsia="仿宋_GB2312" w:hAnsi="仿宋"/>
          <w:sz w:val="28"/>
          <w:szCs w:val="28"/>
        </w:rPr>
        <w:t>人，学制</w:t>
      </w:r>
      <w:r>
        <w:rPr>
          <w:rFonts w:ascii="仿宋_GB2312" w:eastAsia="仿宋_GB2312" w:hAnsi="仿宋"/>
          <w:sz w:val="28"/>
          <w:szCs w:val="28"/>
        </w:rPr>
        <w:t>1</w:t>
      </w:r>
      <w:r>
        <w:rPr>
          <w:rFonts w:ascii="仿宋_GB2312" w:eastAsia="仿宋_GB2312" w:hAnsi="仿宋"/>
          <w:sz w:val="28"/>
          <w:szCs w:val="28"/>
        </w:rPr>
        <w:t>个月，总培训量不少于</w:t>
      </w:r>
      <w:r>
        <w:rPr>
          <w:rFonts w:ascii="仿宋_GB2312" w:eastAsia="仿宋_GB2312" w:hAnsi="仿宋"/>
          <w:sz w:val="28"/>
          <w:szCs w:val="28"/>
        </w:rPr>
        <w:t>200</w:t>
      </w:r>
      <w:r>
        <w:rPr>
          <w:rFonts w:ascii="仿宋_GB2312" w:eastAsia="仿宋_GB2312" w:hAnsi="仿宋"/>
          <w:sz w:val="28"/>
          <w:szCs w:val="28"/>
        </w:rPr>
        <w:t>人。</w:t>
      </w:r>
      <w:r>
        <w:rPr>
          <w:rFonts w:ascii="仿宋_GB2312" w:eastAsia="仿宋_GB2312" w:hAnsi="仿宋"/>
          <w:sz w:val="28"/>
          <w:szCs w:val="28"/>
        </w:rPr>
        <w:br/>
      </w:r>
      <w:r>
        <w:rPr>
          <w:rFonts w:ascii="仿宋_GB2312" w:eastAsia="仿宋_GB2312" w:hAnsi="仿宋"/>
          <w:sz w:val="28"/>
          <w:szCs w:val="28"/>
        </w:rPr>
        <w:lastRenderedPageBreak/>
        <w:t>  </w:t>
      </w:r>
      <w:r>
        <w:rPr>
          <w:rFonts w:ascii="仿宋_GB2312" w:eastAsia="仿宋_GB2312" w:hAnsi="仿宋"/>
          <w:sz w:val="28"/>
          <w:szCs w:val="28"/>
        </w:rPr>
        <w:t>国（境）外培训每年安排</w:t>
      </w:r>
      <w:r>
        <w:rPr>
          <w:rFonts w:ascii="仿宋_GB2312" w:eastAsia="仿宋_GB2312" w:hAnsi="仿宋"/>
          <w:sz w:val="28"/>
          <w:szCs w:val="28"/>
        </w:rPr>
        <w:t>6</w:t>
      </w:r>
      <w:r>
        <w:rPr>
          <w:rFonts w:ascii="仿宋_GB2312" w:eastAsia="仿宋_GB2312" w:hAnsi="仿宋"/>
          <w:sz w:val="28"/>
          <w:szCs w:val="28"/>
        </w:rPr>
        <w:t>期，总培训量不少于</w:t>
      </w:r>
      <w:r>
        <w:rPr>
          <w:rFonts w:ascii="仿宋_GB2312" w:eastAsia="仿宋_GB2312" w:hAnsi="仿宋"/>
          <w:sz w:val="28"/>
          <w:szCs w:val="28"/>
        </w:rPr>
        <w:t>100</w:t>
      </w:r>
      <w:r>
        <w:rPr>
          <w:rFonts w:ascii="仿宋_GB2312" w:eastAsia="仿宋_GB2312" w:hAnsi="仿宋"/>
          <w:sz w:val="28"/>
          <w:szCs w:val="28"/>
        </w:rPr>
        <w:t>人。其中，赴境外知名大学培训每年安排</w:t>
      </w:r>
      <w:r>
        <w:rPr>
          <w:rFonts w:ascii="仿宋_GB2312" w:eastAsia="仿宋_GB2312" w:hAnsi="仿宋"/>
          <w:sz w:val="28"/>
          <w:szCs w:val="28"/>
        </w:rPr>
        <w:t>3</w:t>
      </w:r>
      <w:r>
        <w:rPr>
          <w:rFonts w:ascii="仿宋_GB2312" w:eastAsia="仿宋_GB2312" w:hAnsi="仿宋"/>
          <w:sz w:val="28"/>
          <w:szCs w:val="28"/>
        </w:rPr>
        <w:t>期，学制</w:t>
      </w:r>
      <w:r>
        <w:rPr>
          <w:rFonts w:ascii="仿宋_GB2312" w:eastAsia="仿宋_GB2312" w:hAnsi="仿宋"/>
          <w:sz w:val="28"/>
          <w:szCs w:val="28"/>
        </w:rPr>
        <w:t>15</w:t>
      </w:r>
      <w:r>
        <w:rPr>
          <w:rFonts w:ascii="仿宋_GB2312" w:eastAsia="仿宋_GB2312" w:hAnsi="仿宋"/>
          <w:sz w:val="28"/>
          <w:szCs w:val="28"/>
        </w:rPr>
        <w:t>天，培训人数不少于</w:t>
      </w:r>
      <w:r>
        <w:rPr>
          <w:rFonts w:ascii="仿宋_GB2312" w:eastAsia="仿宋_GB2312" w:hAnsi="仿宋"/>
          <w:sz w:val="28"/>
          <w:szCs w:val="28"/>
        </w:rPr>
        <w:t>50</w:t>
      </w:r>
      <w:r>
        <w:rPr>
          <w:rFonts w:ascii="仿宋_GB2312" w:eastAsia="仿宋_GB2312" w:hAnsi="仿宋"/>
          <w:sz w:val="28"/>
          <w:szCs w:val="28"/>
        </w:rPr>
        <w:t>人；赴国际知名跨国公司交流考察每年安排</w:t>
      </w:r>
      <w:r>
        <w:rPr>
          <w:rFonts w:ascii="仿宋_GB2312" w:eastAsia="仿宋_GB2312" w:hAnsi="仿宋"/>
          <w:sz w:val="28"/>
          <w:szCs w:val="28"/>
        </w:rPr>
        <w:t>3</w:t>
      </w:r>
      <w:r>
        <w:rPr>
          <w:rFonts w:ascii="仿宋_GB2312" w:eastAsia="仿宋_GB2312" w:hAnsi="仿宋"/>
          <w:sz w:val="28"/>
          <w:szCs w:val="28"/>
        </w:rPr>
        <w:t>期，学制</w:t>
      </w:r>
      <w:r>
        <w:rPr>
          <w:rFonts w:ascii="仿宋_GB2312" w:eastAsia="仿宋_GB2312" w:hAnsi="仿宋"/>
          <w:sz w:val="28"/>
          <w:szCs w:val="28"/>
        </w:rPr>
        <w:t>10</w:t>
      </w:r>
      <w:r>
        <w:rPr>
          <w:rFonts w:ascii="仿宋_GB2312" w:eastAsia="仿宋_GB2312" w:hAnsi="仿宋"/>
          <w:sz w:val="28"/>
          <w:szCs w:val="28"/>
        </w:rPr>
        <w:t>天，培训人数不少于</w:t>
      </w:r>
      <w:r>
        <w:rPr>
          <w:rFonts w:ascii="仿宋_GB2312" w:eastAsia="仿宋_GB2312" w:hAnsi="仿宋"/>
          <w:sz w:val="28"/>
          <w:szCs w:val="28"/>
        </w:rPr>
        <w:t>50</w:t>
      </w:r>
      <w:r>
        <w:rPr>
          <w:rFonts w:ascii="仿宋_GB2312" w:eastAsia="仿宋_GB2312" w:hAnsi="仿宋"/>
          <w:sz w:val="28"/>
          <w:szCs w:val="28"/>
        </w:rPr>
        <w:t>人。</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五、组织实施</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（一）组织领导。</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企业经营管理人才素质提升工程领导小组负责统一领导、统筹协调有关工作。国务院国资委负责具体组织</w:t>
      </w:r>
      <w:r>
        <w:rPr>
          <w:rFonts w:ascii="仿宋_GB2312" w:eastAsia="仿宋_GB2312" w:hAnsi="仿宋"/>
          <w:sz w:val="28"/>
          <w:szCs w:val="28"/>
        </w:rPr>
        <w:t>实施工作。</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（二）加强培训对象的档案管理和后续培养工作。</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建立健全领军人才培训对象的信息档案，加强了解跟踪，实行定期回访。从培训对象中选择部分有发展潜力的优秀人才进行跨行业、跨企业、跨地区的挂职锻炼或任职交流。</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（三）加强培训后评估和改进工作。</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加强对培训的后评估工作，每期培训期间和培训结束后都听取培训对象和合作机构的意见，从课程设置、师资力量、组织管理、资源利用、实际效果等进行全面评估，及时完善培训内容，改进培训方式，拓展培训资源，不断提高培训质量和水平。</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br/>
      </w:r>
      <w:r>
        <w:rPr>
          <w:rFonts w:ascii="仿宋_GB2312" w:eastAsia="仿宋_GB2312" w:hAnsi="仿宋"/>
          <w:sz w:val="28"/>
          <w:szCs w:val="28"/>
        </w:rPr>
        <w:t>  </w:t>
      </w:r>
    </w:p>
    <w:p w:rsidR="008B058D" w:rsidRDefault="001C433F">
      <w:pPr>
        <w:spacing w:line="560" w:lineRule="exact"/>
        <w:rPr>
          <w:rFonts w:ascii="仿宋_GB2312" w:eastAsia="仿宋_GB2312" w:hAnsi="仿宋"/>
          <w:sz w:val="28"/>
          <w:szCs w:val="28"/>
        </w:rPr>
      </w:pPr>
      <w:r>
        <w:rPr>
          <w:rFonts w:ascii="仿宋_GB2312" w:eastAsia="仿宋_GB2312" w:hAnsi="仿宋"/>
          <w:sz w:val="28"/>
          <w:szCs w:val="28"/>
        </w:rPr>
        <w:br w:type="page"/>
      </w:r>
      <w:r>
        <w:rPr>
          <w:rFonts w:ascii="黑体" w:eastAsia="黑体" w:hAnsi="黑体" w:cs="黑体"/>
          <w:sz w:val="28"/>
          <w:szCs w:val="28"/>
        </w:rPr>
        <w:lastRenderedPageBreak/>
        <w:t>附件</w:t>
      </w:r>
      <w:r>
        <w:rPr>
          <w:rFonts w:ascii="黑体" w:eastAsia="黑体" w:hAnsi="黑体" w:cs="黑体"/>
          <w:sz w:val="28"/>
          <w:szCs w:val="28"/>
        </w:rPr>
        <w:t>2</w:t>
      </w:r>
      <w:r>
        <w:rPr>
          <w:rFonts w:ascii="黑体" w:eastAsia="黑体" w:hAnsi="黑体" w:cs="黑体"/>
          <w:sz w:val="28"/>
          <w:szCs w:val="28"/>
        </w:rPr>
        <w:t>：</w:t>
      </w:r>
    </w:p>
    <w:p w:rsidR="008B058D" w:rsidRDefault="008B058D">
      <w:pPr>
        <w:spacing w:line="560" w:lineRule="exact"/>
        <w:ind w:firstLineChars="200" w:firstLine="560"/>
        <w:rPr>
          <w:rFonts w:ascii="仿宋_GB2312" w:eastAsia="仿宋_GB2312" w:hAnsi="仿宋"/>
          <w:sz w:val="28"/>
          <w:szCs w:val="28"/>
        </w:rPr>
      </w:pPr>
    </w:p>
    <w:p w:rsidR="008B058D" w:rsidRDefault="001C433F">
      <w:pPr>
        <w:spacing w:line="560" w:lineRule="exact"/>
        <w:jc w:val="center"/>
        <w:rPr>
          <w:rFonts w:ascii="方正小标宋简体" w:eastAsia="方正小标宋简体" w:hAnsi="仿宋"/>
          <w:sz w:val="32"/>
          <w:szCs w:val="32"/>
        </w:rPr>
      </w:pPr>
      <w:r>
        <w:rPr>
          <w:rFonts w:ascii="方正小标宋简体" w:eastAsia="方正小标宋简体" w:hAnsi="仿宋"/>
          <w:sz w:val="32"/>
          <w:szCs w:val="32"/>
        </w:rPr>
        <w:t>企业</w:t>
      </w:r>
      <w:r>
        <w:rPr>
          <w:rFonts w:ascii="方正小标宋简体" w:eastAsia="方正小标宋简体" w:hAnsi="仿宋"/>
          <w:sz w:val="32"/>
          <w:szCs w:val="32"/>
        </w:rPr>
        <w:t>经营管理人才专项培养计划实施办法</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 </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按照《企业经营管理人才素质提升工程实施方案》的要求，特制定企业经营管理人才专项培养计划实施办法</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一、总体目标</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加快培养一大批经营理念新、职业素养好、开拓能力强、管理水平高的企业经营管理人才，到</w:t>
      </w:r>
      <w:r>
        <w:rPr>
          <w:rFonts w:ascii="仿宋_GB2312" w:eastAsia="仿宋_GB2312" w:hAnsi="仿宋"/>
          <w:sz w:val="28"/>
          <w:szCs w:val="28"/>
        </w:rPr>
        <w:t>2020</w:t>
      </w:r>
      <w:r>
        <w:rPr>
          <w:rFonts w:ascii="仿宋_GB2312" w:eastAsia="仿宋_GB2312" w:hAnsi="仿宋"/>
          <w:sz w:val="28"/>
          <w:szCs w:val="28"/>
        </w:rPr>
        <w:t>年，培养</w:t>
      </w:r>
      <w:r>
        <w:rPr>
          <w:rFonts w:ascii="仿宋_GB2312" w:eastAsia="仿宋_GB2312" w:hAnsi="仿宋"/>
          <w:sz w:val="28"/>
          <w:szCs w:val="28"/>
        </w:rPr>
        <w:t>1</w:t>
      </w:r>
      <w:r>
        <w:rPr>
          <w:rFonts w:ascii="仿宋_GB2312" w:eastAsia="仿宋_GB2312" w:hAnsi="仿宋"/>
          <w:sz w:val="28"/>
          <w:szCs w:val="28"/>
        </w:rPr>
        <w:t>万名精通战略规划、资本运作、人力资源管理、财会、法律等专业知识的优秀企业经营管理人才。</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二、主要原则</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（一）平等开放、统筹兼顾。</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培养计划面向公有制企业和非公有制企业平等开放、一视同仁，统筹兼顾企业高层和中层经营管理人员的培训培养。</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（二）梯次开发</w:t>
      </w:r>
      <w:r>
        <w:rPr>
          <w:rFonts w:ascii="楷体" w:eastAsia="楷体" w:hAnsi="楷体" w:cs="楷体"/>
          <w:sz w:val="28"/>
          <w:szCs w:val="28"/>
        </w:rPr>
        <w:t>、定向强化。</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突出培训的专业化和国际化，合理安排培训项目，不断优化企业经营管理人才队伍的梯次结构、专业结构和知识结构。</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三、企业高级管理人员培训项目（简称高管班）</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（一）培训对象。</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中央企业领导班子成员和二级企业的董事长、总经理或党委（党组）书记，规模较大地方国有企业、非公有制企业的主要负责人。年龄一般不超过</w:t>
      </w:r>
      <w:r>
        <w:rPr>
          <w:rFonts w:ascii="仿宋_GB2312" w:eastAsia="仿宋_GB2312" w:hAnsi="仿宋"/>
          <w:sz w:val="28"/>
          <w:szCs w:val="28"/>
        </w:rPr>
        <w:t>50</w:t>
      </w:r>
      <w:r>
        <w:rPr>
          <w:rFonts w:ascii="仿宋_GB2312" w:eastAsia="仿宋_GB2312" w:hAnsi="仿宋"/>
          <w:sz w:val="28"/>
          <w:szCs w:val="28"/>
        </w:rPr>
        <w:t>岁，身体健康，无不良从业记录。</w:t>
      </w:r>
      <w:r>
        <w:rPr>
          <w:rFonts w:ascii="仿宋_GB2312" w:eastAsia="仿宋_GB2312" w:hAnsi="仿宋"/>
          <w:sz w:val="28"/>
          <w:szCs w:val="28"/>
        </w:rPr>
        <w:br/>
      </w:r>
      <w:r>
        <w:rPr>
          <w:rFonts w:ascii="楷体" w:eastAsia="楷体" w:hAnsi="楷体" w:cs="楷体"/>
          <w:sz w:val="28"/>
          <w:szCs w:val="28"/>
        </w:rPr>
        <w:lastRenderedPageBreak/>
        <w:t>  </w:t>
      </w:r>
      <w:r>
        <w:rPr>
          <w:rFonts w:ascii="楷体" w:eastAsia="楷体" w:hAnsi="楷体" w:cs="楷体"/>
          <w:sz w:val="28"/>
          <w:szCs w:val="28"/>
        </w:rPr>
        <w:t>（二）培训内容。</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企业现代经营管理战略研究、企业管理变革研究、企业跨国经营和跨文化管理研究等。</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（三）培训合作机构。</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中央党校、国家行政学</w:t>
      </w:r>
      <w:r>
        <w:rPr>
          <w:rFonts w:ascii="仿宋_GB2312" w:eastAsia="仿宋_GB2312" w:hAnsi="仿宋"/>
          <w:sz w:val="28"/>
          <w:szCs w:val="28"/>
        </w:rPr>
        <w:t>院、中国浦东干部学院、中国井冈山干部学院、中国延安干部学院、大连高级经理学院等国家级干部培训机构，北京大学、清华大学等知名大学，以及国际知名跨国公司、国外知名大学和其他知名专业培训机构。</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（四）培训方式。</w:t>
      </w:r>
      <w:r>
        <w:rPr>
          <w:rFonts w:ascii="楷体" w:eastAsia="楷体" w:hAnsi="楷体" w:cs="楷体"/>
          <w:sz w:val="28"/>
          <w:szCs w:val="28"/>
        </w:rPr>
        <w:br/>
      </w:r>
      <w:r>
        <w:rPr>
          <w:rFonts w:ascii="仿宋_GB2312" w:eastAsia="仿宋_GB2312" w:hAnsi="仿宋"/>
          <w:sz w:val="28"/>
          <w:szCs w:val="28"/>
        </w:rPr>
        <w:t>  </w:t>
      </w:r>
      <w:r>
        <w:rPr>
          <w:rFonts w:ascii="仿宋_GB2312" w:eastAsia="仿宋_GB2312" w:hAnsi="仿宋"/>
          <w:sz w:val="28"/>
          <w:szCs w:val="28"/>
        </w:rPr>
        <w:t>以案例分析、交流研讨为主，培训期间至少组织</w:t>
      </w:r>
      <w:r>
        <w:rPr>
          <w:rFonts w:ascii="仿宋_GB2312" w:eastAsia="仿宋_GB2312" w:hAnsi="仿宋"/>
          <w:sz w:val="28"/>
          <w:szCs w:val="28"/>
        </w:rPr>
        <w:t>2</w:t>
      </w:r>
      <w:r>
        <w:rPr>
          <w:rFonts w:ascii="仿宋_GB2312" w:eastAsia="仿宋_GB2312" w:hAnsi="仿宋"/>
          <w:sz w:val="28"/>
          <w:szCs w:val="28"/>
        </w:rPr>
        <w:t>次参观考察活动或专题论坛，加强培训对象与国内外知名企业家的交流互动。</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（五）培训班次。</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每年安排</w:t>
      </w:r>
      <w:r>
        <w:rPr>
          <w:rFonts w:ascii="仿宋_GB2312" w:eastAsia="仿宋_GB2312" w:hAnsi="仿宋"/>
          <w:sz w:val="28"/>
          <w:szCs w:val="28"/>
        </w:rPr>
        <w:t>2</w:t>
      </w:r>
      <w:r>
        <w:rPr>
          <w:rFonts w:ascii="仿宋_GB2312" w:eastAsia="仿宋_GB2312" w:hAnsi="仿宋"/>
          <w:sz w:val="28"/>
          <w:szCs w:val="28"/>
        </w:rPr>
        <w:t>期，每期</w:t>
      </w:r>
      <w:r>
        <w:rPr>
          <w:rFonts w:ascii="仿宋_GB2312" w:eastAsia="仿宋_GB2312" w:hAnsi="仿宋"/>
          <w:sz w:val="28"/>
          <w:szCs w:val="28"/>
        </w:rPr>
        <w:t>50</w:t>
      </w:r>
      <w:r>
        <w:rPr>
          <w:rFonts w:ascii="仿宋_GB2312" w:eastAsia="仿宋_GB2312" w:hAnsi="仿宋"/>
          <w:sz w:val="28"/>
          <w:szCs w:val="28"/>
        </w:rPr>
        <w:t>人，学制</w:t>
      </w:r>
      <w:r>
        <w:rPr>
          <w:rFonts w:ascii="仿宋_GB2312" w:eastAsia="仿宋_GB2312" w:hAnsi="仿宋"/>
          <w:sz w:val="28"/>
          <w:szCs w:val="28"/>
        </w:rPr>
        <w:t>1</w:t>
      </w:r>
      <w:r>
        <w:rPr>
          <w:rFonts w:ascii="仿宋_GB2312" w:eastAsia="仿宋_GB2312" w:hAnsi="仿宋"/>
          <w:sz w:val="28"/>
          <w:szCs w:val="28"/>
        </w:rPr>
        <w:t>个月，总培训量不少于</w:t>
      </w:r>
      <w:r>
        <w:rPr>
          <w:rFonts w:ascii="仿宋_GB2312" w:eastAsia="仿宋_GB2312" w:hAnsi="仿宋"/>
          <w:sz w:val="28"/>
          <w:szCs w:val="28"/>
        </w:rPr>
        <w:t>100</w:t>
      </w:r>
      <w:r>
        <w:rPr>
          <w:rFonts w:ascii="仿宋_GB2312" w:eastAsia="仿宋_GB2312" w:hAnsi="仿宋"/>
          <w:sz w:val="28"/>
          <w:szCs w:val="28"/>
        </w:rPr>
        <w:t>人。</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四、中青年管理人才培训项目（简称中青班）</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（一）培训对象。</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中央企业领导人员的后备人选</w:t>
      </w:r>
      <w:r>
        <w:rPr>
          <w:rFonts w:ascii="仿宋_GB2312" w:eastAsia="仿宋_GB2312" w:hAnsi="仿宋"/>
          <w:sz w:val="28"/>
          <w:szCs w:val="28"/>
        </w:rPr>
        <w:t>和二级企业主要负责人的后备人选，规模较大的地方国有企业、非公有制企业的主要负责人及其后备人选。年龄一般在</w:t>
      </w:r>
      <w:r>
        <w:rPr>
          <w:rFonts w:ascii="仿宋_GB2312" w:eastAsia="仿宋_GB2312" w:hAnsi="仿宋"/>
          <w:sz w:val="28"/>
          <w:szCs w:val="28"/>
        </w:rPr>
        <w:t>45</w:t>
      </w:r>
      <w:r>
        <w:rPr>
          <w:rFonts w:ascii="仿宋_GB2312" w:eastAsia="仿宋_GB2312" w:hAnsi="仿宋"/>
          <w:sz w:val="28"/>
          <w:szCs w:val="28"/>
        </w:rPr>
        <w:t>岁以下，身体健康，无不良从业记录。</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（二）培训内容。</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现代企业领导方法和领导艺术、现代企业管理理论与实践前沿问题研究、中青年企业领导人员职业操守等。</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（三）培训合作机构。</w:t>
      </w:r>
      <w:r>
        <w:rPr>
          <w:rFonts w:ascii="仿宋_GB2312" w:eastAsia="仿宋_GB2312" w:hAnsi="仿宋"/>
          <w:sz w:val="28"/>
          <w:szCs w:val="28"/>
        </w:rPr>
        <w:br/>
      </w:r>
      <w:r>
        <w:rPr>
          <w:rFonts w:ascii="仿宋_GB2312" w:eastAsia="仿宋_GB2312" w:hAnsi="仿宋"/>
          <w:sz w:val="28"/>
          <w:szCs w:val="28"/>
        </w:rPr>
        <w:lastRenderedPageBreak/>
        <w:t>  </w:t>
      </w:r>
      <w:r>
        <w:rPr>
          <w:rFonts w:ascii="仿宋_GB2312" w:eastAsia="仿宋_GB2312" w:hAnsi="仿宋"/>
          <w:sz w:val="28"/>
          <w:szCs w:val="28"/>
        </w:rPr>
        <w:t>中央党校、国家行政学院、中国浦东干部学院、中国井冈山干部学院、中国延安干部学院、大连高级经理学院等国家级干部培训机构，北京大学、清华大学等知名大学，以及国际知名跨国公司、国外知名大学和其他知名专业培训机构。</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（四）培训方式。</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以案例分析、交流研讨、模拟学习为主，培训期间至少组织</w:t>
      </w:r>
      <w:r>
        <w:rPr>
          <w:rFonts w:ascii="仿宋_GB2312" w:eastAsia="仿宋_GB2312" w:hAnsi="仿宋"/>
          <w:sz w:val="28"/>
          <w:szCs w:val="28"/>
        </w:rPr>
        <w:t>2</w:t>
      </w:r>
      <w:r>
        <w:rPr>
          <w:rFonts w:ascii="仿宋_GB2312" w:eastAsia="仿宋_GB2312" w:hAnsi="仿宋"/>
          <w:sz w:val="28"/>
          <w:szCs w:val="28"/>
        </w:rPr>
        <w:t>次参观考察活动或专题论坛。</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（五）培训班次。</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每年安排</w:t>
      </w:r>
      <w:r>
        <w:rPr>
          <w:rFonts w:ascii="仿宋_GB2312" w:eastAsia="仿宋_GB2312" w:hAnsi="仿宋"/>
          <w:sz w:val="28"/>
          <w:szCs w:val="28"/>
        </w:rPr>
        <w:t>3</w:t>
      </w:r>
      <w:r>
        <w:rPr>
          <w:rFonts w:ascii="仿宋_GB2312" w:eastAsia="仿宋_GB2312" w:hAnsi="仿宋"/>
          <w:sz w:val="28"/>
          <w:szCs w:val="28"/>
        </w:rPr>
        <w:t>期，每期</w:t>
      </w:r>
      <w:r>
        <w:rPr>
          <w:rFonts w:ascii="仿宋_GB2312" w:eastAsia="仿宋_GB2312" w:hAnsi="仿宋"/>
          <w:sz w:val="28"/>
          <w:szCs w:val="28"/>
        </w:rPr>
        <w:t>60-70</w:t>
      </w:r>
      <w:r>
        <w:rPr>
          <w:rFonts w:ascii="仿宋_GB2312" w:eastAsia="仿宋_GB2312" w:hAnsi="仿宋"/>
          <w:sz w:val="28"/>
          <w:szCs w:val="28"/>
        </w:rPr>
        <w:t>人，学制</w:t>
      </w:r>
      <w:r>
        <w:rPr>
          <w:rFonts w:ascii="仿宋_GB2312" w:eastAsia="仿宋_GB2312" w:hAnsi="仿宋"/>
          <w:sz w:val="28"/>
          <w:szCs w:val="28"/>
        </w:rPr>
        <w:t>2</w:t>
      </w:r>
      <w:r>
        <w:rPr>
          <w:rFonts w:ascii="仿宋_GB2312" w:eastAsia="仿宋_GB2312" w:hAnsi="仿宋"/>
          <w:sz w:val="28"/>
          <w:szCs w:val="28"/>
        </w:rPr>
        <w:t>个月，总培训量不少于</w:t>
      </w:r>
      <w:r>
        <w:rPr>
          <w:rFonts w:ascii="仿宋_GB2312" w:eastAsia="仿宋_GB2312" w:hAnsi="仿宋"/>
          <w:sz w:val="28"/>
          <w:szCs w:val="28"/>
        </w:rPr>
        <w:t>200</w:t>
      </w:r>
      <w:r>
        <w:rPr>
          <w:rFonts w:ascii="仿宋_GB2312" w:eastAsia="仿宋_GB2312" w:hAnsi="仿宋"/>
          <w:sz w:val="28"/>
          <w:szCs w:val="28"/>
        </w:rPr>
        <w:t>人。</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五、专业管理人才培训项目（简称专题班）</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（一）培训对象。</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中央企业部门主要负责人、二级企业负责人及其部门主要负责人，规模较大地方国有企业、非公有制企业的部门以上负责人。一般应具有</w:t>
      </w:r>
      <w:r>
        <w:rPr>
          <w:rFonts w:ascii="仿宋_GB2312" w:eastAsia="仿宋_GB2312" w:hAnsi="仿宋"/>
          <w:sz w:val="28"/>
          <w:szCs w:val="28"/>
        </w:rPr>
        <w:t>3</w:t>
      </w:r>
      <w:r>
        <w:rPr>
          <w:rFonts w:ascii="仿宋_GB2312" w:eastAsia="仿宋_GB2312" w:hAnsi="仿宋"/>
          <w:sz w:val="28"/>
          <w:szCs w:val="28"/>
        </w:rPr>
        <w:t>年（含</w:t>
      </w:r>
      <w:r>
        <w:rPr>
          <w:rFonts w:ascii="仿宋_GB2312" w:eastAsia="仿宋_GB2312" w:hAnsi="仿宋"/>
          <w:sz w:val="28"/>
          <w:szCs w:val="28"/>
        </w:rPr>
        <w:t>3</w:t>
      </w:r>
      <w:r>
        <w:rPr>
          <w:rFonts w:ascii="仿宋_GB2312" w:eastAsia="仿宋_GB2312" w:hAnsi="仿宋"/>
          <w:sz w:val="28"/>
          <w:szCs w:val="28"/>
        </w:rPr>
        <w:t>年）以上从业经历，身体健康，无不良从业记录。</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（二）培训内容。</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战略规划、资本运作、人力资源管理、财会、</w:t>
      </w:r>
      <w:r>
        <w:rPr>
          <w:rFonts w:ascii="仿宋_GB2312" w:eastAsia="仿宋_GB2312" w:hAnsi="仿宋"/>
          <w:sz w:val="28"/>
          <w:szCs w:val="28"/>
        </w:rPr>
        <w:t>法律等专业知识培训。</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（三）培训合作机构。</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北京国家会计学院、上海国家会计学院、厦门国家会计学院、普华永道会计师事务所等国内外知名专业培训机构，北京大学、清华大学、中国政法大学等知名大学，以及国际知名跨国公司、国外知名大学和其他知名专业培训机构。</w:t>
      </w:r>
      <w:r>
        <w:rPr>
          <w:rFonts w:ascii="仿宋_GB2312" w:eastAsia="仿宋_GB2312" w:hAnsi="仿宋"/>
          <w:sz w:val="28"/>
          <w:szCs w:val="28"/>
        </w:rPr>
        <w:br/>
      </w:r>
      <w:r>
        <w:rPr>
          <w:rFonts w:ascii="楷体" w:eastAsia="楷体" w:hAnsi="楷体" w:cs="楷体"/>
          <w:sz w:val="28"/>
          <w:szCs w:val="28"/>
        </w:rPr>
        <w:lastRenderedPageBreak/>
        <w:t>  </w:t>
      </w:r>
      <w:r>
        <w:rPr>
          <w:rFonts w:ascii="楷体" w:eastAsia="楷体" w:hAnsi="楷体" w:cs="楷体"/>
          <w:sz w:val="28"/>
          <w:szCs w:val="28"/>
        </w:rPr>
        <w:t>（四）培训方式。</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以课堂授课、专题研讨、案例教学为主，培训期间至少组织</w:t>
      </w:r>
      <w:r>
        <w:rPr>
          <w:rFonts w:ascii="仿宋_GB2312" w:eastAsia="仿宋_GB2312" w:hAnsi="仿宋"/>
          <w:sz w:val="28"/>
          <w:szCs w:val="28"/>
        </w:rPr>
        <w:t>1</w:t>
      </w:r>
      <w:r>
        <w:rPr>
          <w:rFonts w:ascii="仿宋_GB2312" w:eastAsia="仿宋_GB2312" w:hAnsi="仿宋"/>
          <w:sz w:val="28"/>
          <w:szCs w:val="28"/>
        </w:rPr>
        <w:t>次对国内知名企业的参观考察活动。</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（五）培训班次。</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每年分别举办战略规划、资本运作、人力资源管理、财会、法律等</w:t>
      </w:r>
      <w:r>
        <w:rPr>
          <w:rFonts w:ascii="仿宋_GB2312" w:eastAsia="仿宋_GB2312" w:hAnsi="仿宋"/>
          <w:sz w:val="28"/>
          <w:szCs w:val="28"/>
        </w:rPr>
        <w:t>5</w:t>
      </w:r>
      <w:r>
        <w:rPr>
          <w:rFonts w:ascii="仿宋_GB2312" w:eastAsia="仿宋_GB2312" w:hAnsi="仿宋"/>
          <w:sz w:val="28"/>
          <w:szCs w:val="28"/>
        </w:rPr>
        <w:t>个专题培训班次，总培训量不少于</w:t>
      </w:r>
      <w:r>
        <w:rPr>
          <w:rFonts w:ascii="仿宋_GB2312" w:eastAsia="仿宋_GB2312" w:hAnsi="仿宋"/>
          <w:sz w:val="28"/>
          <w:szCs w:val="28"/>
        </w:rPr>
        <w:t>500</w:t>
      </w:r>
      <w:r>
        <w:rPr>
          <w:rFonts w:ascii="仿宋_GB2312" w:eastAsia="仿宋_GB2312" w:hAnsi="仿宋"/>
          <w:sz w:val="28"/>
          <w:szCs w:val="28"/>
        </w:rPr>
        <w:t>人。</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资本运作班</w:t>
      </w:r>
      <w:r>
        <w:rPr>
          <w:rFonts w:ascii="仿宋_GB2312" w:eastAsia="仿宋_GB2312" w:hAnsi="仿宋"/>
          <w:sz w:val="28"/>
          <w:szCs w:val="28"/>
        </w:rPr>
        <w:t>、人力资源管理班和财会班每年各安排</w:t>
      </w:r>
      <w:r>
        <w:rPr>
          <w:rFonts w:ascii="仿宋_GB2312" w:eastAsia="仿宋_GB2312" w:hAnsi="仿宋"/>
          <w:sz w:val="28"/>
          <w:szCs w:val="28"/>
        </w:rPr>
        <w:t>1</w:t>
      </w:r>
      <w:r>
        <w:rPr>
          <w:rFonts w:ascii="仿宋_GB2312" w:eastAsia="仿宋_GB2312" w:hAnsi="仿宋"/>
          <w:sz w:val="28"/>
          <w:szCs w:val="28"/>
        </w:rPr>
        <w:t>期，每期</w:t>
      </w:r>
      <w:r>
        <w:rPr>
          <w:rFonts w:ascii="仿宋_GB2312" w:eastAsia="仿宋_GB2312" w:hAnsi="仿宋"/>
          <w:sz w:val="28"/>
          <w:szCs w:val="28"/>
        </w:rPr>
        <w:t>100</w:t>
      </w:r>
      <w:r>
        <w:rPr>
          <w:rFonts w:ascii="仿宋_GB2312" w:eastAsia="仿宋_GB2312" w:hAnsi="仿宋"/>
          <w:sz w:val="28"/>
          <w:szCs w:val="28"/>
        </w:rPr>
        <w:t>人，学制</w:t>
      </w:r>
      <w:r>
        <w:rPr>
          <w:rFonts w:ascii="仿宋_GB2312" w:eastAsia="仿宋_GB2312" w:hAnsi="仿宋"/>
          <w:sz w:val="28"/>
          <w:szCs w:val="28"/>
        </w:rPr>
        <w:t>1</w:t>
      </w:r>
      <w:r>
        <w:rPr>
          <w:rFonts w:ascii="仿宋_GB2312" w:eastAsia="仿宋_GB2312" w:hAnsi="仿宋"/>
          <w:sz w:val="28"/>
          <w:szCs w:val="28"/>
        </w:rPr>
        <w:t>个月；战略规划培训班和法律培训班每年各安排</w:t>
      </w:r>
      <w:r>
        <w:rPr>
          <w:rFonts w:ascii="仿宋_GB2312" w:eastAsia="仿宋_GB2312" w:hAnsi="仿宋"/>
          <w:sz w:val="28"/>
          <w:szCs w:val="28"/>
        </w:rPr>
        <w:t>2</w:t>
      </w:r>
      <w:r>
        <w:rPr>
          <w:rFonts w:ascii="仿宋_GB2312" w:eastAsia="仿宋_GB2312" w:hAnsi="仿宋"/>
          <w:sz w:val="28"/>
          <w:szCs w:val="28"/>
        </w:rPr>
        <w:t>期，每期</w:t>
      </w:r>
      <w:r>
        <w:rPr>
          <w:rFonts w:ascii="仿宋_GB2312" w:eastAsia="仿宋_GB2312" w:hAnsi="仿宋"/>
          <w:sz w:val="28"/>
          <w:szCs w:val="28"/>
        </w:rPr>
        <w:t>50</w:t>
      </w:r>
      <w:r>
        <w:rPr>
          <w:rFonts w:ascii="仿宋_GB2312" w:eastAsia="仿宋_GB2312" w:hAnsi="仿宋"/>
          <w:sz w:val="28"/>
          <w:szCs w:val="28"/>
        </w:rPr>
        <w:t>人，学制</w:t>
      </w:r>
      <w:r>
        <w:rPr>
          <w:rFonts w:ascii="仿宋_GB2312" w:eastAsia="仿宋_GB2312" w:hAnsi="仿宋"/>
          <w:sz w:val="28"/>
          <w:szCs w:val="28"/>
        </w:rPr>
        <w:t>1</w:t>
      </w:r>
      <w:r>
        <w:rPr>
          <w:rFonts w:ascii="仿宋_GB2312" w:eastAsia="仿宋_GB2312" w:hAnsi="仿宋"/>
          <w:sz w:val="28"/>
          <w:szCs w:val="28"/>
        </w:rPr>
        <w:t>个月。</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六、境外专题培训项目（简称走出去班）</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（一）培训对象。</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从高管班、中青班、专题班中择优选调培训对象。</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（二）培训内容。</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跨国经营管理实践研究、跨国并购重要问题研究、跨文化管理问题研究等。</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（三）合作机构。</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美国哈佛大学、斯坦福大学、杜克大学、英国牛津大学、剑桥大学、法国巴黎高等商学院等世界知名大学，美国通用电气公司、德国西门子公司、英国石油公司、芬兰诺</w:t>
      </w:r>
      <w:r>
        <w:rPr>
          <w:rFonts w:ascii="仿宋_GB2312" w:eastAsia="仿宋_GB2312" w:hAnsi="仿宋"/>
          <w:sz w:val="28"/>
          <w:szCs w:val="28"/>
        </w:rPr>
        <w:t>基亚公司等国际知名跨国公司，以及法国精英企业协会、英国普华永道会计师事务所、英国特许公认会计师协会等其他知名专业培训机构。</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（四）培训方式。</w:t>
      </w:r>
      <w:r>
        <w:rPr>
          <w:rFonts w:ascii="仿宋_GB2312" w:eastAsia="仿宋_GB2312" w:hAnsi="仿宋"/>
          <w:sz w:val="28"/>
          <w:szCs w:val="28"/>
        </w:rPr>
        <w:br/>
      </w:r>
      <w:r>
        <w:rPr>
          <w:rFonts w:ascii="仿宋_GB2312" w:eastAsia="仿宋_GB2312" w:hAnsi="仿宋"/>
          <w:sz w:val="28"/>
          <w:szCs w:val="28"/>
        </w:rPr>
        <w:lastRenderedPageBreak/>
        <w:t>  </w:t>
      </w:r>
      <w:r>
        <w:rPr>
          <w:rFonts w:ascii="仿宋_GB2312" w:eastAsia="仿宋_GB2312" w:hAnsi="仿宋"/>
          <w:sz w:val="28"/>
          <w:szCs w:val="28"/>
        </w:rPr>
        <w:t>以大学课堂集中授课、专题研讨、案例教学、企业考察为主。</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（五）培训班次。</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每年确定不同专题，安排</w:t>
      </w:r>
      <w:r>
        <w:rPr>
          <w:rFonts w:ascii="仿宋_GB2312" w:eastAsia="仿宋_GB2312" w:hAnsi="仿宋"/>
          <w:sz w:val="28"/>
          <w:szCs w:val="28"/>
        </w:rPr>
        <w:t>7</w:t>
      </w:r>
      <w:r>
        <w:rPr>
          <w:rFonts w:ascii="仿宋_GB2312" w:eastAsia="仿宋_GB2312" w:hAnsi="仿宋"/>
          <w:sz w:val="28"/>
          <w:szCs w:val="28"/>
        </w:rPr>
        <w:t>期，每期</w:t>
      </w:r>
      <w:r>
        <w:rPr>
          <w:rFonts w:ascii="仿宋_GB2312" w:eastAsia="仿宋_GB2312" w:hAnsi="仿宋"/>
          <w:sz w:val="28"/>
          <w:szCs w:val="28"/>
        </w:rPr>
        <w:t>25</w:t>
      </w:r>
      <w:r>
        <w:rPr>
          <w:rFonts w:ascii="仿宋_GB2312" w:eastAsia="仿宋_GB2312" w:hAnsi="仿宋"/>
          <w:sz w:val="28"/>
          <w:szCs w:val="28"/>
        </w:rPr>
        <w:t>到</w:t>
      </w:r>
      <w:r>
        <w:rPr>
          <w:rFonts w:ascii="仿宋_GB2312" w:eastAsia="仿宋_GB2312" w:hAnsi="仿宋"/>
          <w:sz w:val="28"/>
          <w:szCs w:val="28"/>
        </w:rPr>
        <w:t>30</w:t>
      </w:r>
      <w:r>
        <w:rPr>
          <w:rFonts w:ascii="仿宋_GB2312" w:eastAsia="仿宋_GB2312" w:hAnsi="仿宋"/>
          <w:sz w:val="28"/>
          <w:szCs w:val="28"/>
        </w:rPr>
        <w:t>人，学制</w:t>
      </w:r>
      <w:r>
        <w:rPr>
          <w:rFonts w:ascii="仿宋_GB2312" w:eastAsia="仿宋_GB2312" w:hAnsi="仿宋"/>
          <w:sz w:val="28"/>
          <w:szCs w:val="28"/>
        </w:rPr>
        <w:t>28</w:t>
      </w:r>
      <w:r>
        <w:rPr>
          <w:rFonts w:ascii="仿宋_GB2312" w:eastAsia="仿宋_GB2312" w:hAnsi="仿宋"/>
          <w:sz w:val="28"/>
          <w:szCs w:val="28"/>
        </w:rPr>
        <w:t>天，总培训量不少于</w:t>
      </w:r>
      <w:r>
        <w:rPr>
          <w:rFonts w:ascii="仿宋_GB2312" w:eastAsia="仿宋_GB2312" w:hAnsi="仿宋"/>
          <w:sz w:val="28"/>
          <w:szCs w:val="28"/>
        </w:rPr>
        <w:t>200</w:t>
      </w:r>
      <w:r>
        <w:rPr>
          <w:rFonts w:ascii="仿宋_GB2312" w:eastAsia="仿宋_GB2312" w:hAnsi="仿宋"/>
          <w:sz w:val="28"/>
          <w:szCs w:val="28"/>
        </w:rPr>
        <w:t>人。</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七、企业高级管理人员工商管理硕士培训项目（简称</w:t>
      </w:r>
      <w:r>
        <w:rPr>
          <w:rFonts w:ascii="黑体" w:eastAsia="黑体" w:hAnsi="黑体" w:cs="黑体"/>
          <w:sz w:val="28"/>
          <w:szCs w:val="28"/>
        </w:rPr>
        <w:t>EMBA</w:t>
      </w:r>
      <w:r>
        <w:rPr>
          <w:rFonts w:ascii="黑体" w:eastAsia="黑体" w:hAnsi="黑体" w:cs="黑体"/>
          <w:sz w:val="28"/>
          <w:szCs w:val="28"/>
        </w:rPr>
        <w:t>班）</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（一）培训对象。</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中央企业负责人及其部门负责人、二级企业领导班子成员，规模较大地方国有企业、非公有制企业领导班子成员，身体健康，</w:t>
      </w:r>
      <w:r>
        <w:rPr>
          <w:rFonts w:ascii="仿宋_GB2312" w:eastAsia="仿宋_GB2312" w:hAnsi="仿宋"/>
          <w:sz w:val="28"/>
          <w:szCs w:val="28"/>
        </w:rPr>
        <w:t>无不良从业记录。</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（二）培训内容。</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现代企业管理前沿理论研究，专业管理知识与实践研究，跨国经营管理和跨文化经营管理问题研究等工商管理硕士培训的必修课程。</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（三）合作机构。</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清华大学、美国杜克大学、美国德克萨斯大学、法国巴黎高等商学院等境内外知名大学，国际知名跨国公司、其他知名专业培训机构。</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（四）培训方式。</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以课堂授课、专题研讨、案例分析为主，培训期间组织对国际知名企业进行参观考察。</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（五）培训班次。</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每年培训人数、学制按照合作培训机构的教学安排确定，总培训量不少于</w:t>
      </w:r>
      <w:r>
        <w:rPr>
          <w:rFonts w:ascii="仿宋_GB2312" w:eastAsia="仿宋_GB2312" w:hAnsi="仿宋"/>
          <w:sz w:val="28"/>
          <w:szCs w:val="28"/>
        </w:rPr>
        <w:t>200</w:t>
      </w:r>
      <w:r>
        <w:rPr>
          <w:rFonts w:ascii="仿宋_GB2312" w:eastAsia="仿宋_GB2312" w:hAnsi="仿宋"/>
          <w:sz w:val="28"/>
          <w:szCs w:val="28"/>
        </w:rPr>
        <w:t>人。</w:t>
      </w:r>
      <w:r>
        <w:rPr>
          <w:rFonts w:ascii="仿宋_GB2312" w:eastAsia="仿宋_GB2312" w:hAnsi="仿宋"/>
          <w:sz w:val="28"/>
          <w:szCs w:val="28"/>
        </w:rPr>
        <w:t>目前可开展的班次为：与清华大学联办班每年培训</w:t>
      </w:r>
      <w:r>
        <w:rPr>
          <w:rFonts w:ascii="仿宋_GB2312" w:eastAsia="仿宋_GB2312" w:hAnsi="仿宋"/>
          <w:sz w:val="28"/>
          <w:szCs w:val="28"/>
        </w:rPr>
        <w:t>70</w:t>
      </w:r>
      <w:r>
        <w:rPr>
          <w:rFonts w:ascii="仿宋_GB2312" w:eastAsia="仿宋_GB2312" w:hAnsi="仿宋"/>
          <w:sz w:val="28"/>
          <w:szCs w:val="28"/>
        </w:rPr>
        <w:t>人，学制</w:t>
      </w:r>
      <w:r>
        <w:rPr>
          <w:rFonts w:ascii="仿宋_GB2312" w:eastAsia="仿宋_GB2312" w:hAnsi="仿宋"/>
          <w:sz w:val="28"/>
          <w:szCs w:val="28"/>
        </w:rPr>
        <w:t>18</w:t>
      </w:r>
      <w:r>
        <w:rPr>
          <w:rFonts w:ascii="仿宋_GB2312" w:eastAsia="仿宋_GB2312" w:hAnsi="仿宋"/>
          <w:sz w:val="28"/>
          <w:szCs w:val="28"/>
        </w:rPr>
        <w:t>个月；与美国杜克大学联办班每年培训</w:t>
      </w:r>
      <w:r>
        <w:rPr>
          <w:rFonts w:ascii="仿宋_GB2312" w:eastAsia="仿宋_GB2312" w:hAnsi="仿宋"/>
          <w:sz w:val="28"/>
          <w:szCs w:val="28"/>
        </w:rPr>
        <w:t>20</w:t>
      </w:r>
      <w:r>
        <w:rPr>
          <w:rFonts w:ascii="仿宋_GB2312" w:eastAsia="仿宋_GB2312" w:hAnsi="仿宋"/>
          <w:sz w:val="28"/>
          <w:szCs w:val="28"/>
        </w:rPr>
        <w:t>人，学制</w:t>
      </w:r>
      <w:r>
        <w:rPr>
          <w:rFonts w:ascii="仿宋_GB2312" w:eastAsia="仿宋_GB2312" w:hAnsi="仿宋"/>
          <w:sz w:val="28"/>
          <w:szCs w:val="28"/>
        </w:rPr>
        <w:t>16</w:t>
      </w:r>
      <w:r>
        <w:rPr>
          <w:rFonts w:ascii="仿宋_GB2312" w:eastAsia="仿宋_GB2312" w:hAnsi="仿宋"/>
          <w:sz w:val="28"/>
          <w:szCs w:val="28"/>
        </w:rPr>
        <w:t>个月；与美国德克萨斯大学联办班每年培训</w:t>
      </w:r>
      <w:r>
        <w:rPr>
          <w:rFonts w:ascii="仿宋_GB2312" w:eastAsia="仿宋_GB2312" w:hAnsi="仿宋"/>
          <w:sz w:val="28"/>
          <w:szCs w:val="28"/>
        </w:rPr>
        <w:t>40</w:t>
      </w:r>
      <w:r>
        <w:rPr>
          <w:rFonts w:ascii="仿宋_GB2312" w:eastAsia="仿宋_GB2312" w:hAnsi="仿宋"/>
          <w:sz w:val="28"/>
          <w:szCs w:val="28"/>
        </w:rPr>
        <w:t>人，学制</w:t>
      </w:r>
      <w:r>
        <w:rPr>
          <w:rFonts w:ascii="仿宋_GB2312" w:eastAsia="仿宋_GB2312" w:hAnsi="仿宋"/>
          <w:sz w:val="28"/>
          <w:szCs w:val="28"/>
        </w:rPr>
        <w:t>12</w:t>
      </w:r>
      <w:r>
        <w:rPr>
          <w:rFonts w:ascii="仿宋_GB2312" w:eastAsia="仿宋_GB2312" w:hAnsi="仿宋"/>
          <w:sz w:val="28"/>
          <w:szCs w:val="28"/>
        </w:rPr>
        <w:t>个月；与法国巴黎高等</w:t>
      </w:r>
      <w:r>
        <w:rPr>
          <w:rFonts w:ascii="仿宋_GB2312" w:eastAsia="仿宋_GB2312" w:hAnsi="仿宋"/>
          <w:sz w:val="28"/>
          <w:szCs w:val="28"/>
        </w:rPr>
        <w:lastRenderedPageBreak/>
        <w:t>商学院联办班，每年培训</w:t>
      </w:r>
      <w:r>
        <w:rPr>
          <w:rFonts w:ascii="仿宋_GB2312" w:eastAsia="仿宋_GB2312" w:hAnsi="仿宋"/>
          <w:sz w:val="28"/>
          <w:szCs w:val="28"/>
        </w:rPr>
        <w:t>70</w:t>
      </w:r>
      <w:r>
        <w:rPr>
          <w:rFonts w:ascii="仿宋_GB2312" w:eastAsia="仿宋_GB2312" w:hAnsi="仿宋"/>
          <w:sz w:val="28"/>
          <w:szCs w:val="28"/>
        </w:rPr>
        <w:t>人，学制</w:t>
      </w:r>
      <w:r>
        <w:rPr>
          <w:rFonts w:ascii="仿宋_GB2312" w:eastAsia="仿宋_GB2312" w:hAnsi="仿宋"/>
          <w:sz w:val="28"/>
          <w:szCs w:val="28"/>
        </w:rPr>
        <w:t>18</w:t>
      </w:r>
      <w:r>
        <w:rPr>
          <w:rFonts w:ascii="仿宋_GB2312" w:eastAsia="仿宋_GB2312" w:hAnsi="仿宋"/>
          <w:sz w:val="28"/>
          <w:szCs w:val="28"/>
        </w:rPr>
        <w:t>个月。具体培训班次和合作培训机构可根据实际工作进行调整完善。</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八、组织实施</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（一）组织领导。</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企业经营管理人才素质提升工程领导小组，负责统一领导、统筹协调有关工作。国务院国资委负责具体组织实施工作。</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（二）加强培训对象的档案管理和后续培养工作。</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建立健全培训对象的信息档案，</w:t>
      </w:r>
      <w:r>
        <w:rPr>
          <w:rFonts w:ascii="仿宋_GB2312" w:eastAsia="仿宋_GB2312" w:hAnsi="仿宋"/>
          <w:sz w:val="28"/>
          <w:szCs w:val="28"/>
        </w:rPr>
        <w:t>加强了解跟踪，实行定期回访，并择优从培训对象中选择部分有发展潜力的优秀人才到国有企业和国有控股上市公司担任外部董事、监事等职务。</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（三）加强培训后评估和改进工作。</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加强对培训的后评估工作，每期培训期间和培训结束后都听取培训对象和合作机构的意见，从课程设置、师资力量、组织管理、资源利用、实际效果等进行全面评估，及时完善培训内容，改进培训方式，拓展培训资源，不断提高培训质量和水平。</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br/>
      </w:r>
      <w:r>
        <w:rPr>
          <w:rFonts w:ascii="仿宋_GB2312" w:eastAsia="仿宋_GB2312" w:hAnsi="仿宋"/>
          <w:sz w:val="28"/>
          <w:szCs w:val="28"/>
        </w:rPr>
        <w:t> </w:t>
      </w:r>
    </w:p>
    <w:p w:rsidR="008B058D" w:rsidRDefault="001C433F">
      <w:pPr>
        <w:spacing w:line="560" w:lineRule="exact"/>
        <w:rPr>
          <w:rFonts w:ascii="仿宋_GB2312" w:eastAsia="仿宋_GB2312" w:hAnsi="仿宋"/>
          <w:sz w:val="28"/>
          <w:szCs w:val="28"/>
        </w:rPr>
      </w:pPr>
      <w:r>
        <w:rPr>
          <w:rFonts w:ascii="仿宋_GB2312" w:eastAsia="仿宋_GB2312" w:hAnsi="仿宋"/>
          <w:sz w:val="28"/>
          <w:szCs w:val="28"/>
        </w:rPr>
        <w:br w:type="page"/>
      </w:r>
      <w:r>
        <w:rPr>
          <w:rFonts w:ascii="黑体" w:eastAsia="黑体" w:hAnsi="黑体" w:cs="黑体"/>
          <w:sz w:val="28"/>
          <w:szCs w:val="28"/>
        </w:rPr>
        <w:lastRenderedPageBreak/>
        <w:t>附件</w:t>
      </w:r>
      <w:r>
        <w:rPr>
          <w:rFonts w:ascii="黑体" w:eastAsia="黑体" w:hAnsi="黑体" w:cs="黑体"/>
          <w:sz w:val="28"/>
          <w:szCs w:val="28"/>
        </w:rPr>
        <w:t>3</w:t>
      </w:r>
      <w:r>
        <w:rPr>
          <w:rFonts w:ascii="黑体" w:eastAsia="黑体" w:hAnsi="黑体" w:cs="黑体"/>
          <w:sz w:val="28"/>
          <w:szCs w:val="28"/>
        </w:rPr>
        <w:t>：</w:t>
      </w:r>
    </w:p>
    <w:p w:rsidR="008B058D" w:rsidRDefault="001C433F">
      <w:pPr>
        <w:spacing w:line="560" w:lineRule="exact"/>
        <w:jc w:val="center"/>
        <w:rPr>
          <w:rFonts w:ascii="方正小标宋简体" w:eastAsia="方正小标宋简体" w:hAnsi="仿宋"/>
          <w:sz w:val="32"/>
          <w:szCs w:val="32"/>
        </w:rPr>
      </w:pPr>
      <w:r>
        <w:rPr>
          <w:rFonts w:ascii="方正小标宋简体" w:eastAsia="方正小标宋简体" w:hAnsi="仿宋"/>
          <w:sz w:val="32"/>
          <w:szCs w:val="32"/>
        </w:rPr>
        <w:t>中小企业经营管理人才培养计划实施办法</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 </w:t>
      </w:r>
    </w:p>
    <w:p w:rsidR="008B058D" w:rsidRDefault="001C433F">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按照《企业经营管理人才素质提升工程实施方案》的要求，特制定中</w:t>
      </w:r>
      <w:r>
        <w:rPr>
          <w:rFonts w:ascii="仿宋_GB2312" w:eastAsia="仿宋_GB2312" w:hAnsi="仿宋"/>
          <w:sz w:val="28"/>
          <w:szCs w:val="28"/>
        </w:rPr>
        <w:t>小企业经营管理人才培养计划实施办法</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一、总体目标</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建立和完善政府引导、优质培训资源广泛参与的中小企业经营管理人才培训体系。以提高中小企业现代经营管理水平为核心，以培养高素质的企业家和职业经理人为重点，统筹推进中小企业发展所需的各类经营管理人才培训。</w:t>
      </w:r>
      <w:r>
        <w:rPr>
          <w:rFonts w:ascii="仿宋_GB2312" w:eastAsia="仿宋_GB2312" w:hAnsi="仿宋"/>
          <w:sz w:val="28"/>
          <w:szCs w:val="28"/>
        </w:rPr>
        <w:t xml:space="preserve"> </w:t>
      </w:r>
      <w:r>
        <w:rPr>
          <w:rFonts w:ascii="仿宋_GB2312" w:eastAsia="仿宋_GB2312" w:hAnsi="仿宋"/>
          <w:sz w:val="28"/>
          <w:szCs w:val="28"/>
        </w:rPr>
        <w:t>按每年培训不少于</w:t>
      </w:r>
      <w:r>
        <w:rPr>
          <w:rFonts w:ascii="仿宋_GB2312" w:eastAsia="仿宋_GB2312" w:hAnsi="仿宋"/>
          <w:sz w:val="28"/>
          <w:szCs w:val="28"/>
        </w:rPr>
        <w:t>50</w:t>
      </w:r>
      <w:r>
        <w:rPr>
          <w:rFonts w:ascii="仿宋_GB2312" w:eastAsia="仿宋_GB2312" w:hAnsi="仿宋"/>
          <w:sz w:val="28"/>
          <w:szCs w:val="28"/>
        </w:rPr>
        <w:t>万人安排，到</w:t>
      </w:r>
      <w:r>
        <w:rPr>
          <w:rFonts w:ascii="仿宋_GB2312" w:eastAsia="仿宋_GB2312" w:hAnsi="仿宋"/>
          <w:sz w:val="28"/>
          <w:szCs w:val="28"/>
        </w:rPr>
        <w:t>2020</w:t>
      </w:r>
      <w:r>
        <w:rPr>
          <w:rFonts w:ascii="仿宋_GB2312" w:eastAsia="仿宋_GB2312" w:hAnsi="仿宋"/>
          <w:sz w:val="28"/>
          <w:szCs w:val="28"/>
        </w:rPr>
        <w:t>年，完成对</w:t>
      </w:r>
      <w:r>
        <w:rPr>
          <w:rFonts w:ascii="仿宋_GB2312" w:eastAsia="仿宋_GB2312" w:hAnsi="仿宋"/>
          <w:sz w:val="28"/>
          <w:szCs w:val="28"/>
        </w:rPr>
        <w:t>500</w:t>
      </w:r>
      <w:r>
        <w:rPr>
          <w:rFonts w:ascii="仿宋_GB2312" w:eastAsia="仿宋_GB2312" w:hAnsi="仿宋"/>
          <w:sz w:val="28"/>
          <w:szCs w:val="28"/>
        </w:rPr>
        <w:t>万名中小企业经营管理人才的全面培训。</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二、主要原则</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（一）政府引导、市场运作。</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加强统筹规划，加大政策支持力度，充分发挥市场机制优化资源配置，鼓励和引导各类培训机构开展中小企业经营管理者培训。</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（二）面向企业、讲求实效。</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围绕中小企业经营管理的重点领域和薄弱环节开展培训，通过培训促进企业经营管理过程中实际问题的有效解决。</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（三）整合资源、共建共享。</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充分整合各类优势培训资源，搭建培训资源共建共享平台，加强培训能力建设和培训质量管理，为中小企业科学发展提供坚强的人才保证和智力支持。</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lastRenderedPageBreak/>
        <w:t>三、培训安排</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（一）培训对象。</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主要包括中小企业负责人、高级职业经理人、中层经营管理人员以及中小企业创业人员，身体健康，无不良从业记录。培训重点是成长性好、拥有自主知识产权、容纳就业能力强、在行业中处于龙头骨干地位的中小企业经营管理者，特别是领军人才和骨干人才，兼顾创业者、中小企业服务机构从业人员和各级中小企业管理部门的工作人员。</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（二）培训内容。</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围绕转变发展方式，开展中小企业相关政策法规、节能减排、淘汰落后、安全生产、知识产权等方面的培训；围绕提高中小企业经营管理水平，促进经营管理人员知识更新和能力提升，开展战略管理、财务</w:t>
      </w:r>
      <w:r>
        <w:rPr>
          <w:rFonts w:ascii="仿宋_GB2312" w:eastAsia="仿宋_GB2312" w:hAnsi="仿宋"/>
          <w:sz w:val="28"/>
          <w:szCs w:val="28"/>
        </w:rPr>
        <w:t>管理、资本经营、人力资源管理、市场营销、品牌管理、绩效管理等方面的经营管理能力培训；围绕鼓励创业和提高创业成功率，开展创业培训，引导中小企业创业人员提高创业技能，增强自主创业意识。</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（三）合作机构。</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以高等院校、行业组织、企业和其他社会培训机构作为开展中小企业经营管理人才培训的主体，择优选择一批特色优势突出、教育质量高、社会信誉好、管理制度完备的培训机构作为重点合作单位。设立一批中小企业教育培训基地，逐步形成布局合理、功能完备、特色鲜明、优势互补的中小企业经营管理人才培训基地网络。</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（四）培训方</w:t>
      </w:r>
      <w:r>
        <w:rPr>
          <w:rFonts w:ascii="楷体" w:eastAsia="楷体" w:hAnsi="楷体" w:cs="楷体"/>
          <w:sz w:val="28"/>
          <w:szCs w:val="28"/>
        </w:rPr>
        <w:t>式。</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综合采取远程网络培训、案例教学、讲座、专题研讨、参观考察等多</w:t>
      </w:r>
      <w:r>
        <w:rPr>
          <w:rFonts w:ascii="仿宋_GB2312" w:eastAsia="仿宋_GB2312" w:hAnsi="仿宋"/>
          <w:sz w:val="28"/>
          <w:szCs w:val="28"/>
        </w:rPr>
        <w:lastRenderedPageBreak/>
        <w:t>种培训方式。鼓励中小企业经营管理者自主参加各类学历学位教育。以境内培训为主，积极拓展境外培训渠道，采取走出去、引进来的办法，大力引进国际智力，学习借鉴国外先进管理经验。</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（五）培训班次。</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中小企业经营管理领军人才培训班每年安排</w:t>
      </w:r>
      <w:r>
        <w:rPr>
          <w:rFonts w:ascii="仿宋_GB2312" w:eastAsia="仿宋_GB2312" w:hAnsi="仿宋"/>
          <w:sz w:val="28"/>
          <w:szCs w:val="28"/>
        </w:rPr>
        <w:t>10</w:t>
      </w:r>
      <w:r>
        <w:rPr>
          <w:rFonts w:ascii="仿宋_GB2312" w:eastAsia="仿宋_GB2312" w:hAnsi="仿宋"/>
          <w:sz w:val="28"/>
          <w:szCs w:val="28"/>
        </w:rPr>
        <w:t>期，每期</w:t>
      </w:r>
      <w:r>
        <w:rPr>
          <w:rFonts w:ascii="仿宋_GB2312" w:eastAsia="仿宋_GB2312" w:hAnsi="仿宋"/>
          <w:sz w:val="28"/>
          <w:szCs w:val="28"/>
        </w:rPr>
        <w:t>100</w:t>
      </w:r>
      <w:r>
        <w:rPr>
          <w:rFonts w:ascii="仿宋_GB2312" w:eastAsia="仿宋_GB2312" w:hAnsi="仿宋"/>
          <w:sz w:val="28"/>
          <w:szCs w:val="28"/>
        </w:rPr>
        <w:t>人，学制</w:t>
      </w:r>
      <w:r>
        <w:rPr>
          <w:rFonts w:ascii="仿宋_GB2312" w:eastAsia="仿宋_GB2312" w:hAnsi="仿宋"/>
          <w:sz w:val="28"/>
          <w:szCs w:val="28"/>
        </w:rPr>
        <w:t>1</w:t>
      </w:r>
      <w:r>
        <w:rPr>
          <w:rFonts w:ascii="仿宋_GB2312" w:eastAsia="仿宋_GB2312" w:hAnsi="仿宋"/>
          <w:sz w:val="28"/>
          <w:szCs w:val="28"/>
        </w:rPr>
        <w:t>年或</w:t>
      </w:r>
      <w:r>
        <w:rPr>
          <w:rFonts w:ascii="仿宋_GB2312" w:eastAsia="仿宋_GB2312" w:hAnsi="仿宋"/>
          <w:sz w:val="28"/>
          <w:szCs w:val="28"/>
        </w:rPr>
        <w:t>6</w:t>
      </w:r>
      <w:r>
        <w:rPr>
          <w:rFonts w:ascii="仿宋_GB2312" w:eastAsia="仿宋_GB2312" w:hAnsi="仿宋"/>
          <w:sz w:val="28"/>
          <w:szCs w:val="28"/>
        </w:rPr>
        <w:t>个月，总培训量不少于</w:t>
      </w:r>
      <w:r>
        <w:rPr>
          <w:rFonts w:ascii="仿宋_GB2312" w:eastAsia="仿宋_GB2312" w:hAnsi="仿宋"/>
          <w:sz w:val="28"/>
          <w:szCs w:val="28"/>
        </w:rPr>
        <w:t>1000</w:t>
      </w:r>
      <w:r>
        <w:rPr>
          <w:rFonts w:ascii="仿宋_GB2312" w:eastAsia="仿宋_GB2312" w:hAnsi="仿宋"/>
          <w:sz w:val="28"/>
          <w:szCs w:val="28"/>
        </w:rPr>
        <w:t>人；中小企业经营管理骨干人才培训班每年安排</w:t>
      </w:r>
      <w:r>
        <w:rPr>
          <w:rFonts w:ascii="仿宋_GB2312" w:eastAsia="仿宋_GB2312" w:hAnsi="仿宋"/>
          <w:sz w:val="28"/>
          <w:szCs w:val="28"/>
        </w:rPr>
        <w:t>10</w:t>
      </w:r>
      <w:r>
        <w:rPr>
          <w:rFonts w:ascii="仿宋_GB2312" w:eastAsia="仿宋_GB2312" w:hAnsi="仿宋"/>
          <w:sz w:val="28"/>
          <w:szCs w:val="28"/>
        </w:rPr>
        <w:t>期，每期</w:t>
      </w:r>
      <w:r>
        <w:rPr>
          <w:rFonts w:ascii="仿宋_GB2312" w:eastAsia="仿宋_GB2312" w:hAnsi="仿宋"/>
          <w:sz w:val="28"/>
          <w:szCs w:val="28"/>
        </w:rPr>
        <w:t>1000</w:t>
      </w:r>
      <w:r>
        <w:rPr>
          <w:rFonts w:ascii="仿宋_GB2312" w:eastAsia="仿宋_GB2312" w:hAnsi="仿宋"/>
          <w:sz w:val="28"/>
          <w:szCs w:val="28"/>
        </w:rPr>
        <w:t>人，学制</w:t>
      </w:r>
      <w:r>
        <w:rPr>
          <w:rFonts w:ascii="仿宋_GB2312" w:eastAsia="仿宋_GB2312" w:hAnsi="仿宋"/>
          <w:sz w:val="28"/>
          <w:szCs w:val="28"/>
        </w:rPr>
        <w:t>3</w:t>
      </w:r>
      <w:r>
        <w:rPr>
          <w:rFonts w:ascii="仿宋_GB2312" w:eastAsia="仿宋_GB2312" w:hAnsi="仿宋"/>
          <w:sz w:val="28"/>
          <w:szCs w:val="28"/>
        </w:rPr>
        <w:t>个月，总培训量不少于</w:t>
      </w:r>
      <w:r>
        <w:rPr>
          <w:rFonts w:ascii="仿宋_GB2312" w:eastAsia="仿宋_GB2312" w:hAnsi="仿宋"/>
          <w:sz w:val="28"/>
          <w:szCs w:val="28"/>
        </w:rPr>
        <w:t>1</w:t>
      </w:r>
      <w:r>
        <w:rPr>
          <w:rFonts w:ascii="仿宋_GB2312" w:eastAsia="仿宋_GB2312" w:hAnsi="仿宋"/>
          <w:sz w:val="28"/>
          <w:szCs w:val="28"/>
        </w:rPr>
        <w:t>万人；中小企业中层经营管理人才培训班采取短期面授的形</w:t>
      </w:r>
      <w:r>
        <w:rPr>
          <w:rFonts w:ascii="仿宋_GB2312" w:eastAsia="仿宋_GB2312" w:hAnsi="仿宋"/>
          <w:sz w:val="28"/>
          <w:szCs w:val="28"/>
        </w:rPr>
        <w:t>式，每年安排</w:t>
      </w:r>
      <w:r>
        <w:rPr>
          <w:rFonts w:ascii="仿宋_GB2312" w:eastAsia="仿宋_GB2312" w:hAnsi="仿宋"/>
          <w:sz w:val="28"/>
          <w:szCs w:val="28"/>
        </w:rPr>
        <w:t>1000</w:t>
      </w:r>
      <w:r>
        <w:rPr>
          <w:rFonts w:ascii="仿宋_GB2312" w:eastAsia="仿宋_GB2312" w:hAnsi="仿宋"/>
          <w:sz w:val="28"/>
          <w:szCs w:val="28"/>
        </w:rPr>
        <w:t>期，平均每个省（区、市）安排</w:t>
      </w:r>
      <w:r>
        <w:rPr>
          <w:rFonts w:ascii="仿宋_GB2312" w:eastAsia="仿宋_GB2312" w:hAnsi="仿宋"/>
          <w:sz w:val="28"/>
          <w:szCs w:val="28"/>
        </w:rPr>
        <w:t>30</w:t>
      </w:r>
      <w:r>
        <w:rPr>
          <w:rFonts w:ascii="仿宋_GB2312" w:eastAsia="仿宋_GB2312" w:hAnsi="仿宋"/>
          <w:sz w:val="28"/>
          <w:szCs w:val="28"/>
        </w:rPr>
        <w:t>期，每期</w:t>
      </w:r>
      <w:r>
        <w:rPr>
          <w:rFonts w:ascii="仿宋_GB2312" w:eastAsia="仿宋_GB2312" w:hAnsi="仿宋"/>
          <w:sz w:val="28"/>
          <w:szCs w:val="28"/>
        </w:rPr>
        <w:t>100</w:t>
      </w:r>
      <w:r>
        <w:rPr>
          <w:rFonts w:ascii="仿宋_GB2312" w:eastAsia="仿宋_GB2312" w:hAnsi="仿宋"/>
          <w:sz w:val="28"/>
          <w:szCs w:val="28"/>
        </w:rPr>
        <w:t>人，学制</w:t>
      </w:r>
      <w:r>
        <w:rPr>
          <w:rFonts w:ascii="仿宋_GB2312" w:eastAsia="仿宋_GB2312" w:hAnsi="仿宋"/>
          <w:sz w:val="28"/>
          <w:szCs w:val="28"/>
        </w:rPr>
        <w:t>5</w:t>
      </w:r>
      <w:r>
        <w:rPr>
          <w:rFonts w:ascii="仿宋_GB2312" w:eastAsia="仿宋_GB2312" w:hAnsi="仿宋"/>
          <w:sz w:val="28"/>
          <w:szCs w:val="28"/>
        </w:rPr>
        <w:t>天，每年培训</w:t>
      </w:r>
      <w:r>
        <w:rPr>
          <w:rFonts w:ascii="仿宋_GB2312" w:eastAsia="仿宋_GB2312" w:hAnsi="仿宋"/>
          <w:sz w:val="28"/>
          <w:szCs w:val="28"/>
        </w:rPr>
        <w:t>10</w:t>
      </w:r>
      <w:r>
        <w:rPr>
          <w:rFonts w:ascii="仿宋_GB2312" w:eastAsia="仿宋_GB2312" w:hAnsi="仿宋"/>
          <w:sz w:val="28"/>
          <w:szCs w:val="28"/>
        </w:rPr>
        <w:t>万人；中小企业经营管理人才远程教育培训班，每年安排</w:t>
      </w:r>
      <w:r>
        <w:rPr>
          <w:rFonts w:ascii="仿宋_GB2312" w:eastAsia="仿宋_GB2312" w:hAnsi="仿宋"/>
          <w:sz w:val="28"/>
          <w:szCs w:val="28"/>
        </w:rPr>
        <w:t>1000</w:t>
      </w:r>
      <w:r>
        <w:rPr>
          <w:rFonts w:ascii="仿宋_GB2312" w:eastAsia="仿宋_GB2312" w:hAnsi="仿宋"/>
          <w:sz w:val="28"/>
          <w:szCs w:val="28"/>
        </w:rPr>
        <w:t>期，平均每个省（区、市）安排</w:t>
      </w:r>
      <w:r>
        <w:rPr>
          <w:rFonts w:ascii="仿宋_GB2312" w:eastAsia="仿宋_GB2312" w:hAnsi="仿宋"/>
          <w:sz w:val="28"/>
          <w:szCs w:val="28"/>
        </w:rPr>
        <w:t>30</w:t>
      </w:r>
      <w:r>
        <w:rPr>
          <w:rFonts w:ascii="仿宋_GB2312" w:eastAsia="仿宋_GB2312" w:hAnsi="仿宋"/>
          <w:sz w:val="28"/>
          <w:szCs w:val="28"/>
        </w:rPr>
        <w:t>期，每期</w:t>
      </w:r>
      <w:r>
        <w:rPr>
          <w:rFonts w:ascii="仿宋_GB2312" w:eastAsia="仿宋_GB2312" w:hAnsi="仿宋"/>
          <w:sz w:val="28"/>
          <w:szCs w:val="28"/>
        </w:rPr>
        <w:t>400</w:t>
      </w:r>
      <w:r>
        <w:rPr>
          <w:rFonts w:ascii="仿宋_GB2312" w:eastAsia="仿宋_GB2312" w:hAnsi="仿宋"/>
          <w:sz w:val="28"/>
          <w:szCs w:val="28"/>
        </w:rPr>
        <w:t>人，学制</w:t>
      </w:r>
      <w:r>
        <w:rPr>
          <w:rFonts w:ascii="仿宋_GB2312" w:eastAsia="仿宋_GB2312" w:hAnsi="仿宋"/>
          <w:sz w:val="28"/>
          <w:szCs w:val="28"/>
        </w:rPr>
        <w:t>1</w:t>
      </w:r>
      <w:r>
        <w:rPr>
          <w:rFonts w:ascii="仿宋_GB2312" w:eastAsia="仿宋_GB2312" w:hAnsi="仿宋"/>
          <w:sz w:val="28"/>
          <w:szCs w:val="28"/>
        </w:rPr>
        <w:t>年，每年培训约</w:t>
      </w:r>
      <w:r>
        <w:rPr>
          <w:rFonts w:ascii="仿宋_GB2312" w:eastAsia="仿宋_GB2312" w:hAnsi="仿宋"/>
          <w:sz w:val="28"/>
          <w:szCs w:val="28"/>
        </w:rPr>
        <w:t>40</w:t>
      </w:r>
      <w:r>
        <w:rPr>
          <w:rFonts w:ascii="仿宋_GB2312" w:eastAsia="仿宋_GB2312" w:hAnsi="仿宋"/>
          <w:sz w:val="28"/>
          <w:szCs w:val="28"/>
        </w:rPr>
        <w:t>万人。</w:t>
      </w:r>
    </w:p>
    <w:p w:rsidR="008B058D" w:rsidRDefault="001C433F">
      <w:pPr>
        <w:spacing w:line="560" w:lineRule="exact"/>
        <w:ind w:firstLineChars="200" w:firstLine="560"/>
        <w:rPr>
          <w:rFonts w:ascii="仿宋_GB2312" w:eastAsia="仿宋_GB2312" w:hAnsi="仿宋"/>
          <w:sz w:val="28"/>
          <w:szCs w:val="28"/>
        </w:rPr>
      </w:pPr>
      <w:r>
        <w:rPr>
          <w:rFonts w:ascii="黑体" w:eastAsia="黑体" w:hAnsi="黑体" w:cs="黑体"/>
          <w:sz w:val="28"/>
          <w:szCs w:val="28"/>
        </w:rPr>
        <w:t>四、组织实施</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（一）组织领导。</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企业经营管理人才素质提升工程领导小组，负责统一领导、统筹协调有关工作。工业和信息化部负责并指导各省（区、市）中小企业管理部门做好具体组织实施工作。</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（二）加强培训对象的档案管理和后续培养工作。</w:t>
      </w:r>
      <w:r>
        <w:rPr>
          <w:rFonts w:ascii="仿宋_GB2312" w:eastAsia="仿宋_GB2312" w:hAnsi="仿宋"/>
          <w:sz w:val="28"/>
          <w:szCs w:val="28"/>
        </w:rPr>
        <w:br/>
      </w:r>
      <w:r>
        <w:rPr>
          <w:rFonts w:ascii="仿宋_GB2312" w:eastAsia="仿宋_GB2312" w:hAnsi="仿宋"/>
          <w:sz w:val="28"/>
          <w:szCs w:val="28"/>
        </w:rPr>
        <w:t>  </w:t>
      </w:r>
      <w:r>
        <w:rPr>
          <w:rFonts w:ascii="仿宋_GB2312" w:eastAsia="仿宋_GB2312" w:hAnsi="仿宋"/>
          <w:sz w:val="28"/>
          <w:szCs w:val="28"/>
        </w:rPr>
        <w:t>建立健全培训对象的信息档案，加强了解跟</w:t>
      </w:r>
      <w:r>
        <w:rPr>
          <w:rFonts w:ascii="仿宋_GB2312" w:eastAsia="仿宋_GB2312" w:hAnsi="仿宋"/>
          <w:sz w:val="28"/>
          <w:szCs w:val="28"/>
        </w:rPr>
        <w:t>踪，实行定期回访，并择优从培训对象中选择部分有发展潜力的优秀人才到国有大型企业实习和锻炼。</w:t>
      </w:r>
      <w:r>
        <w:rPr>
          <w:rFonts w:ascii="仿宋_GB2312" w:eastAsia="仿宋_GB2312" w:hAnsi="仿宋"/>
          <w:sz w:val="28"/>
          <w:szCs w:val="28"/>
        </w:rPr>
        <w:br/>
      </w:r>
      <w:r>
        <w:rPr>
          <w:rFonts w:ascii="楷体" w:eastAsia="楷体" w:hAnsi="楷体" w:cs="楷体"/>
          <w:sz w:val="28"/>
          <w:szCs w:val="28"/>
        </w:rPr>
        <w:t>  </w:t>
      </w:r>
      <w:r>
        <w:rPr>
          <w:rFonts w:ascii="楷体" w:eastAsia="楷体" w:hAnsi="楷体" w:cs="楷体"/>
          <w:sz w:val="28"/>
          <w:szCs w:val="28"/>
        </w:rPr>
        <w:t>（三）加强培训后评估和改进工作。</w:t>
      </w:r>
      <w:r>
        <w:rPr>
          <w:rFonts w:ascii="仿宋_GB2312" w:eastAsia="仿宋_GB2312" w:hAnsi="仿宋"/>
          <w:sz w:val="28"/>
          <w:szCs w:val="28"/>
        </w:rPr>
        <w:br/>
      </w:r>
      <w:r>
        <w:rPr>
          <w:rFonts w:ascii="仿宋_GB2312" w:eastAsia="仿宋_GB2312" w:hAnsi="仿宋"/>
          <w:sz w:val="28"/>
          <w:szCs w:val="28"/>
        </w:rPr>
        <w:lastRenderedPageBreak/>
        <w:t>  </w:t>
      </w:r>
      <w:r>
        <w:rPr>
          <w:rFonts w:ascii="仿宋_GB2312" w:eastAsia="仿宋_GB2312" w:hAnsi="仿宋"/>
          <w:sz w:val="28"/>
          <w:szCs w:val="28"/>
        </w:rPr>
        <w:t>加强对培训的后评估工作，每期培训期间和培训结束后都听取培训对象和合作机构的意见，从课程设置、师资力量、组织管理、资源利用、实际效果等进行全面评估，及时完善培训内容，改进培训方式，拓展培训资源，不断提高培训质量和水平。</w:t>
      </w:r>
    </w:p>
    <w:sectPr w:rsidR="008B058D" w:rsidSect="008B058D">
      <w:headerReference w:type="default" r:id="rId18"/>
      <w:footerReference w:type="even" r:id="rId19"/>
      <w:footerReference w:type="default" r:id="rId20"/>
      <w:pgSz w:w="11906" w:h="16838"/>
      <w:pgMar w:top="2041" w:right="1531" w:bottom="2041" w:left="1531"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33F" w:rsidRDefault="001C433F" w:rsidP="008B058D">
      <w:r>
        <w:separator/>
      </w:r>
    </w:p>
  </w:endnote>
  <w:endnote w:type="continuationSeparator" w:id="0">
    <w:p w:rsidR="001C433F" w:rsidRDefault="001C433F" w:rsidP="008B0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8D" w:rsidRDefault="008B058D">
    <w:pPr>
      <w:pStyle w:val="a4"/>
      <w:rPr>
        <w:rFonts w:ascii="宋体"/>
        <w:sz w:val="28"/>
        <w:szCs w:val="28"/>
      </w:rPr>
    </w:pPr>
    <w:r w:rsidRPr="008B058D">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8B058D" w:rsidRDefault="008B058D">
                <w:pPr>
                  <w:pStyle w:val="a4"/>
                  <w:rPr>
                    <w:rFonts w:ascii="宋体"/>
                    <w:sz w:val="28"/>
                    <w:szCs w:val="28"/>
                  </w:rPr>
                </w:pPr>
                <w:r>
                  <w:rPr>
                    <w:rFonts w:ascii="宋体" w:hAnsi="宋体"/>
                    <w:sz w:val="28"/>
                    <w:szCs w:val="28"/>
                  </w:rPr>
                  <w:fldChar w:fldCharType="begin"/>
                </w:r>
                <w:r w:rsidR="001C433F">
                  <w:rPr>
                    <w:rFonts w:ascii="宋体" w:hAnsi="宋体"/>
                    <w:sz w:val="28"/>
                    <w:szCs w:val="28"/>
                  </w:rPr>
                  <w:instrText xml:space="preserve"> PAGE   \* MERGEFORMAT </w:instrText>
                </w:r>
                <w:r>
                  <w:rPr>
                    <w:rFonts w:ascii="宋体" w:hAnsi="宋体"/>
                    <w:sz w:val="28"/>
                    <w:szCs w:val="28"/>
                  </w:rPr>
                  <w:fldChar w:fldCharType="separate"/>
                </w:r>
                <w:r w:rsidR="001A026E" w:rsidRPr="001A026E">
                  <w:rPr>
                    <w:rFonts w:ascii="宋体"/>
                    <w:noProof/>
                    <w:sz w:val="28"/>
                    <w:szCs w:val="28"/>
                    <w:lang w:val="zh-CN"/>
                  </w:rPr>
                  <w:t>-</w:t>
                </w:r>
                <w:r w:rsidR="001A026E">
                  <w:rPr>
                    <w:rFonts w:ascii="宋体" w:hAnsi="宋体"/>
                    <w:noProof/>
                    <w:sz w:val="28"/>
                    <w:szCs w:val="28"/>
                  </w:rPr>
                  <w:t xml:space="preserve"> 2 -</w:t>
                </w:r>
                <w:r>
                  <w:rPr>
                    <w:rFonts w:ascii="宋体" w:hAnsi="宋体"/>
                    <w:sz w:val="28"/>
                    <w:szCs w:val="28"/>
                  </w:rPr>
                  <w:fldChar w:fldCharType="end"/>
                </w:r>
              </w:p>
              <w:p w:rsidR="008B058D" w:rsidRDefault="008B058D">
                <w:pPr>
                  <w:rPr>
                    <w:rFonts w:ascii="宋体"/>
                    <w:sz w:val="28"/>
                    <w:szCs w:val="28"/>
                  </w:rPr>
                </w:pPr>
              </w:p>
            </w:txbxContent>
          </v:textbox>
          <w10:wrap anchorx="margin"/>
        </v:shape>
      </w:pict>
    </w:r>
  </w:p>
  <w:p w:rsidR="008B058D" w:rsidRDefault="008B058D">
    <w:pPr>
      <w:pStyle w:val="a4"/>
      <w:rPr>
        <w:rFonts w:asci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8D" w:rsidRDefault="008B058D">
    <w:pPr>
      <w:pStyle w:val="a4"/>
      <w:rPr>
        <w:rFonts w:ascii="宋体"/>
        <w:sz w:val="28"/>
        <w:szCs w:val="28"/>
      </w:rPr>
    </w:pPr>
    <w:r w:rsidRPr="008B058D">
      <w:pict>
        <v:shapetype id="_x0000_t202" coordsize="21600,21600" o:spt="202" path="m,l,21600r21600,l21600,xe">
          <v:stroke joinstyle="miter"/>
          <v:path gradientshapeok="t" o:connecttype="rect"/>
        </v:shapetype>
        <v:shape id="_x0000_s1026" type="#_x0000_t202" style="position:absolute;margin-left:104pt;margin-top:0;width:2in;height:2in;z-index:251657216;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Lavb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kye0ZQmwx6zFgXhpv/Yhjnu4jXmbVowKbv6iH&#10;YBwbvT83V46JiPxo0SwWNYYExiYH8auX5wFi+ii9JdlgFHB6pal89zmmY+qUkqs5f6+NKRM0jgyM&#10;Xl81V+XBOYLgxmGNLOJINltpXI8nZWvf7VHYgBvAqMMVpcR8ctjgvCyTAZOxnoxtAL3pkeO81Ivh&#10;wzYhm0IyVzjCngrj6IrM05rl3fjbL1kvP8P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F&#10;ctq9twEAAFQDAAAOAAAAAAAAAAEAIAAAAB4BAABkcnMvZTJvRG9jLnhtbFBLBQYAAAAABgAGAFkB&#10;AABHBQAAAAA=&#10;" filled="f" stroked="f">
          <v:textbox style="mso-fit-shape-to-text:t" inset="0,0,0,0">
            <w:txbxContent>
              <w:p w:rsidR="008B058D" w:rsidRDefault="008B058D">
                <w:pPr>
                  <w:pStyle w:val="a4"/>
                  <w:rPr>
                    <w:rFonts w:ascii="宋体"/>
                    <w:sz w:val="28"/>
                    <w:szCs w:val="28"/>
                  </w:rPr>
                </w:pPr>
                <w:r>
                  <w:rPr>
                    <w:rFonts w:ascii="宋体" w:hAnsi="宋体"/>
                    <w:sz w:val="28"/>
                    <w:szCs w:val="28"/>
                  </w:rPr>
                  <w:fldChar w:fldCharType="begin"/>
                </w:r>
                <w:r w:rsidR="001C433F">
                  <w:rPr>
                    <w:rFonts w:ascii="宋体" w:hAnsi="宋体"/>
                    <w:sz w:val="28"/>
                    <w:szCs w:val="28"/>
                  </w:rPr>
                  <w:instrText xml:space="preserve"> PAGE   \* MERGEFORMAT </w:instrText>
                </w:r>
                <w:r>
                  <w:rPr>
                    <w:rFonts w:ascii="宋体" w:hAnsi="宋体"/>
                    <w:sz w:val="28"/>
                    <w:szCs w:val="28"/>
                  </w:rPr>
                  <w:fldChar w:fldCharType="separate"/>
                </w:r>
                <w:r w:rsidR="001A026E" w:rsidRPr="001A026E">
                  <w:rPr>
                    <w:rFonts w:ascii="宋体"/>
                    <w:noProof/>
                    <w:sz w:val="28"/>
                    <w:szCs w:val="28"/>
                    <w:lang w:val="zh-CN"/>
                  </w:rPr>
                  <w:t>-</w:t>
                </w:r>
                <w:r w:rsidR="001A026E">
                  <w:rPr>
                    <w:rFonts w:ascii="宋体" w:hAnsi="宋体"/>
                    <w:noProof/>
                    <w:sz w:val="28"/>
                    <w:szCs w:val="28"/>
                  </w:rPr>
                  <w:t xml:space="preserve"> 1 -</w:t>
                </w:r>
                <w:r>
                  <w:rPr>
                    <w:rFonts w:ascii="宋体" w:hAnsi="宋体"/>
                    <w:sz w:val="28"/>
                    <w:szCs w:val="28"/>
                  </w:rPr>
                  <w:fldChar w:fldCharType="end"/>
                </w:r>
              </w:p>
              <w:p w:rsidR="008B058D" w:rsidRDefault="008B058D">
                <w:pPr>
                  <w:rPr>
                    <w:rFonts w:ascii="宋体"/>
                    <w:sz w:val="28"/>
                    <w:szCs w:val="28"/>
                  </w:rPr>
                </w:pPr>
              </w:p>
            </w:txbxContent>
          </v:textbox>
          <w10:wrap anchorx="margin"/>
        </v:shape>
      </w:pict>
    </w:r>
  </w:p>
  <w:p w:rsidR="008B058D" w:rsidRDefault="008B058D">
    <w:pPr>
      <w:pStyle w:val="a4"/>
      <w:rPr>
        <w:rFonts w:asci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33F" w:rsidRDefault="001C433F" w:rsidP="008B058D">
      <w:r>
        <w:separator/>
      </w:r>
    </w:p>
  </w:footnote>
  <w:footnote w:type="continuationSeparator" w:id="0">
    <w:p w:rsidR="001C433F" w:rsidRDefault="001C433F" w:rsidP="008B0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8D" w:rsidRDefault="008B058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evenAndOddHeaders/>
  <w:drawingGridHorizontalSpacing w:val="105"/>
  <w:drawingGridVerticalSpacing w:val="156"/>
  <w:noPunctuationKerning/>
  <w:characterSpacingControl w:val="compressPunctuation"/>
  <w:noLineBreaksAfter w:lang="zh-CN" w:val="$([{£¥·‘“〈《「『【〔〖〝﹙﹛﹝＄（．［｛￡￥"/>
  <w:noLineBreaksBefore w:lang="zh-CN" w:val="!%),.:;&gt;?]}¢¨°·ˇˉ―‖’”…‰′″›℃∶、。〃〉》」』】〕〗〞︶︺︾﹀﹄﹚﹜﹞！＂％＇），．：；？］｀｜｝～￠"/>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
  <w:rsids>
    <w:rsidRoot w:val="09A12BE5"/>
    <w:rsid w:val="000075AC"/>
    <w:rsid w:val="00010780"/>
    <w:rsid w:val="000113AB"/>
    <w:rsid w:val="00015151"/>
    <w:rsid w:val="000646F8"/>
    <w:rsid w:val="00071362"/>
    <w:rsid w:val="00082F96"/>
    <w:rsid w:val="00085CFF"/>
    <w:rsid w:val="000A0D30"/>
    <w:rsid w:val="000A2D83"/>
    <w:rsid w:val="000A5CC7"/>
    <w:rsid w:val="000B445B"/>
    <w:rsid w:val="000B74A5"/>
    <w:rsid w:val="00102764"/>
    <w:rsid w:val="001037D9"/>
    <w:rsid w:val="00116604"/>
    <w:rsid w:val="001208A7"/>
    <w:rsid w:val="0012279B"/>
    <w:rsid w:val="00126172"/>
    <w:rsid w:val="00126B0A"/>
    <w:rsid w:val="00147207"/>
    <w:rsid w:val="0016068C"/>
    <w:rsid w:val="00166163"/>
    <w:rsid w:val="001712FD"/>
    <w:rsid w:val="00176B2F"/>
    <w:rsid w:val="0018378B"/>
    <w:rsid w:val="0018460C"/>
    <w:rsid w:val="00197F60"/>
    <w:rsid w:val="001A026E"/>
    <w:rsid w:val="001A3807"/>
    <w:rsid w:val="001A53EF"/>
    <w:rsid w:val="001A55DA"/>
    <w:rsid w:val="001A5F15"/>
    <w:rsid w:val="001A730B"/>
    <w:rsid w:val="001B162D"/>
    <w:rsid w:val="001B789C"/>
    <w:rsid w:val="001C433F"/>
    <w:rsid w:val="001D574F"/>
    <w:rsid w:val="001D7B73"/>
    <w:rsid w:val="001E3258"/>
    <w:rsid w:val="001E7A11"/>
    <w:rsid w:val="001F3936"/>
    <w:rsid w:val="001F6F00"/>
    <w:rsid w:val="00202556"/>
    <w:rsid w:val="002122CB"/>
    <w:rsid w:val="002168B7"/>
    <w:rsid w:val="00224F22"/>
    <w:rsid w:val="00232487"/>
    <w:rsid w:val="002459DE"/>
    <w:rsid w:val="00250E67"/>
    <w:rsid w:val="00252CF3"/>
    <w:rsid w:val="00260551"/>
    <w:rsid w:val="0027392F"/>
    <w:rsid w:val="00275EE4"/>
    <w:rsid w:val="00280EC6"/>
    <w:rsid w:val="00281FF4"/>
    <w:rsid w:val="00283226"/>
    <w:rsid w:val="00285536"/>
    <w:rsid w:val="002862CA"/>
    <w:rsid w:val="0029073E"/>
    <w:rsid w:val="002A4DC8"/>
    <w:rsid w:val="002B059A"/>
    <w:rsid w:val="002B7403"/>
    <w:rsid w:val="002C44C7"/>
    <w:rsid w:val="002D77BC"/>
    <w:rsid w:val="002E0D96"/>
    <w:rsid w:val="002E31CC"/>
    <w:rsid w:val="00303347"/>
    <w:rsid w:val="003107DD"/>
    <w:rsid w:val="003252CE"/>
    <w:rsid w:val="00330F00"/>
    <w:rsid w:val="003435E0"/>
    <w:rsid w:val="00343753"/>
    <w:rsid w:val="0034425D"/>
    <w:rsid w:val="00344E38"/>
    <w:rsid w:val="00351F2C"/>
    <w:rsid w:val="00357D53"/>
    <w:rsid w:val="0036653C"/>
    <w:rsid w:val="0036766C"/>
    <w:rsid w:val="00373105"/>
    <w:rsid w:val="00373537"/>
    <w:rsid w:val="00373E55"/>
    <w:rsid w:val="003803CC"/>
    <w:rsid w:val="00385451"/>
    <w:rsid w:val="003B719C"/>
    <w:rsid w:val="003C208F"/>
    <w:rsid w:val="003C601E"/>
    <w:rsid w:val="003D2D88"/>
    <w:rsid w:val="003D6ED9"/>
    <w:rsid w:val="003E3CDA"/>
    <w:rsid w:val="003E3ED6"/>
    <w:rsid w:val="003F5618"/>
    <w:rsid w:val="003F7667"/>
    <w:rsid w:val="00412CB6"/>
    <w:rsid w:val="00436534"/>
    <w:rsid w:val="004369C3"/>
    <w:rsid w:val="00446C51"/>
    <w:rsid w:val="00463783"/>
    <w:rsid w:val="00474247"/>
    <w:rsid w:val="00476022"/>
    <w:rsid w:val="0047673B"/>
    <w:rsid w:val="00482569"/>
    <w:rsid w:val="004843B5"/>
    <w:rsid w:val="00487935"/>
    <w:rsid w:val="00492C43"/>
    <w:rsid w:val="004941E2"/>
    <w:rsid w:val="004A3D34"/>
    <w:rsid w:val="004B2B9D"/>
    <w:rsid w:val="004D64D0"/>
    <w:rsid w:val="004D7984"/>
    <w:rsid w:val="004F5373"/>
    <w:rsid w:val="005078B8"/>
    <w:rsid w:val="00507E12"/>
    <w:rsid w:val="00523B9F"/>
    <w:rsid w:val="00524AE9"/>
    <w:rsid w:val="0053186A"/>
    <w:rsid w:val="00536AE1"/>
    <w:rsid w:val="005455F2"/>
    <w:rsid w:val="00550612"/>
    <w:rsid w:val="00556C05"/>
    <w:rsid w:val="00565695"/>
    <w:rsid w:val="005675A2"/>
    <w:rsid w:val="00584799"/>
    <w:rsid w:val="00592B42"/>
    <w:rsid w:val="0059493C"/>
    <w:rsid w:val="005B0311"/>
    <w:rsid w:val="005C36F5"/>
    <w:rsid w:val="005C3BEB"/>
    <w:rsid w:val="005C42E2"/>
    <w:rsid w:val="005C72A9"/>
    <w:rsid w:val="005E7BD0"/>
    <w:rsid w:val="005F08AE"/>
    <w:rsid w:val="005F2B6F"/>
    <w:rsid w:val="005F3874"/>
    <w:rsid w:val="005F4C61"/>
    <w:rsid w:val="005F7566"/>
    <w:rsid w:val="00602BD5"/>
    <w:rsid w:val="006154C1"/>
    <w:rsid w:val="0062730E"/>
    <w:rsid w:val="006356B9"/>
    <w:rsid w:val="00652243"/>
    <w:rsid w:val="00652873"/>
    <w:rsid w:val="00660867"/>
    <w:rsid w:val="00664C22"/>
    <w:rsid w:val="00666AFF"/>
    <w:rsid w:val="0068371C"/>
    <w:rsid w:val="006A2548"/>
    <w:rsid w:val="006A294B"/>
    <w:rsid w:val="006B3E42"/>
    <w:rsid w:val="006C3089"/>
    <w:rsid w:val="006C3B97"/>
    <w:rsid w:val="006C559D"/>
    <w:rsid w:val="006C6316"/>
    <w:rsid w:val="006C7FBE"/>
    <w:rsid w:val="006E1D93"/>
    <w:rsid w:val="006E5238"/>
    <w:rsid w:val="006F2A57"/>
    <w:rsid w:val="006F329A"/>
    <w:rsid w:val="00703FBC"/>
    <w:rsid w:val="00704ED7"/>
    <w:rsid w:val="00714B91"/>
    <w:rsid w:val="00714EF4"/>
    <w:rsid w:val="007438F0"/>
    <w:rsid w:val="0074650F"/>
    <w:rsid w:val="007538B8"/>
    <w:rsid w:val="00753D85"/>
    <w:rsid w:val="00756046"/>
    <w:rsid w:val="00760DCE"/>
    <w:rsid w:val="0077222B"/>
    <w:rsid w:val="0077245E"/>
    <w:rsid w:val="0079043F"/>
    <w:rsid w:val="00795A9D"/>
    <w:rsid w:val="007A0322"/>
    <w:rsid w:val="007A4361"/>
    <w:rsid w:val="007B54ED"/>
    <w:rsid w:val="007B578A"/>
    <w:rsid w:val="007B60B5"/>
    <w:rsid w:val="007C5301"/>
    <w:rsid w:val="007D6B7C"/>
    <w:rsid w:val="007E04DE"/>
    <w:rsid w:val="007E4ABA"/>
    <w:rsid w:val="007E7535"/>
    <w:rsid w:val="007F002D"/>
    <w:rsid w:val="007F272E"/>
    <w:rsid w:val="007F4067"/>
    <w:rsid w:val="008065FE"/>
    <w:rsid w:val="00815EE9"/>
    <w:rsid w:val="008164BD"/>
    <w:rsid w:val="00822549"/>
    <w:rsid w:val="008337C6"/>
    <w:rsid w:val="008342A0"/>
    <w:rsid w:val="00834A84"/>
    <w:rsid w:val="008467B8"/>
    <w:rsid w:val="00850E46"/>
    <w:rsid w:val="00856449"/>
    <w:rsid w:val="00856B84"/>
    <w:rsid w:val="00861E61"/>
    <w:rsid w:val="00870076"/>
    <w:rsid w:val="00873952"/>
    <w:rsid w:val="008743D8"/>
    <w:rsid w:val="0088369B"/>
    <w:rsid w:val="008A1DDB"/>
    <w:rsid w:val="008A23C1"/>
    <w:rsid w:val="008A2A87"/>
    <w:rsid w:val="008A3384"/>
    <w:rsid w:val="008B058D"/>
    <w:rsid w:val="008B4454"/>
    <w:rsid w:val="008B4C10"/>
    <w:rsid w:val="008C23CF"/>
    <w:rsid w:val="008D38CF"/>
    <w:rsid w:val="008E1AD5"/>
    <w:rsid w:val="008E7A2C"/>
    <w:rsid w:val="008F1C65"/>
    <w:rsid w:val="00907DFB"/>
    <w:rsid w:val="0091187A"/>
    <w:rsid w:val="00926895"/>
    <w:rsid w:val="00932878"/>
    <w:rsid w:val="009451D4"/>
    <w:rsid w:val="0094534D"/>
    <w:rsid w:val="00947114"/>
    <w:rsid w:val="009505A8"/>
    <w:rsid w:val="00961244"/>
    <w:rsid w:val="00975ECC"/>
    <w:rsid w:val="009821B8"/>
    <w:rsid w:val="00985994"/>
    <w:rsid w:val="009943F9"/>
    <w:rsid w:val="009955EB"/>
    <w:rsid w:val="009B7FCD"/>
    <w:rsid w:val="009E152A"/>
    <w:rsid w:val="009E1917"/>
    <w:rsid w:val="009F6150"/>
    <w:rsid w:val="00A02110"/>
    <w:rsid w:val="00A06A77"/>
    <w:rsid w:val="00A247F9"/>
    <w:rsid w:val="00A306FE"/>
    <w:rsid w:val="00A354DE"/>
    <w:rsid w:val="00A360CC"/>
    <w:rsid w:val="00A43940"/>
    <w:rsid w:val="00A51092"/>
    <w:rsid w:val="00A60EB6"/>
    <w:rsid w:val="00A6379F"/>
    <w:rsid w:val="00A660B7"/>
    <w:rsid w:val="00A70261"/>
    <w:rsid w:val="00A77FFD"/>
    <w:rsid w:val="00A90446"/>
    <w:rsid w:val="00A944D7"/>
    <w:rsid w:val="00AA0820"/>
    <w:rsid w:val="00AB5A9C"/>
    <w:rsid w:val="00AC2B70"/>
    <w:rsid w:val="00AC613C"/>
    <w:rsid w:val="00AD285C"/>
    <w:rsid w:val="00AE0F0E"/>
    <w:rsid w:val="00AE2D1A"/>
    <w:rsid w:val="00AE53C3"/>
    <w:rsid w:val="00AE5725"/>
    <w:rsid w:val="00B0075E"/>
    <w:rsid w:val="00B06FB0"/>
    <w:rsid w:val="00B22266"/>
    <w:rsid w:val="00B25EA2"/>
    <w:rsid w:val="00B310A1"/>
    <w:rsid w:val="00B42239"/>
    <w:rsid w:val="00B53136"/>
    <w:rsid w:val="00B545BE"/>
    <w:rsid w:val="00B574CF"/>
    <w:rsid w:val="00B66E6F"/>
    <w:rsid w:val="00B73064"/>
    <w:rsid w:val="00B9569C"/>
    <w:rsid w:val="00B96762"/>
    <w:rsid w:val="00B974D3"/>
    <w:rsid w:val="00BA4586"/>
    <w:rsid w:val="00BB58D0"/>
    <w:rsid w:val="00BC1FFB"/>
    <w:rsid w:val="00BD3717"/>
    <w:rsid w:val="00BE1809"/>
    <w:rsid w:val="00BE421F"/>
    <w:rsid w:val="00BE7027"/>
    <w:rsid w:val="00BF2830"/>
    <w:rsid w:val="00C035FF"/>
    <w:rsid w:val="00C05E99"/>
    <w:rsid w:val="00C127A3"/>
    <w:rsid w:val="00C15020"/>
    <w:rsid w:val="00C154E1"/>
    <w:rsid w:val="00C301CF"/>
    <w:rsid w:val="00C51DAC"/>
    <w:rsid w:val="00C63A50"/>
    <w:rsid w:val="00C64170"/>
    <w:rsid w:val="00C84BA9"/>
    <w:rsid w:val="00C87A9B"/>
    <w:rsid w:val="00CA1C28"/>
    <w:rsid w:val="00CA64D6"/>
    <w:rsid w:val="00CB149C"/>
    <w:rsid w:val="00CC019F"/>
    <w:rsid w:val="00CE0D3D"/>
    <w:rsid w:val="00CF6B91"/>
    <w:rsid w:val="00D1118B"/>
    <w:rsid w:val="00D239A7"/>
    <w:rsid w:val="00D25A6C"/>
    <w:rsid w:val="00D320A3"/>
    <w:rsid w:val="00D4178B"/>
    <w:rsid w:val="00D43150"/>
    <w:rsid w:val="00D4609D"/>
    <w:rsid w:val="00D63DFA"/>
    <w:rsid w:val="00D65C24"/>
    <w:rsid w:val="00D673A4"/>
    <w:rsid w:val="00D7109E"/>
    <w:rsid w:val="00D71E81"/>
    <w:rsid w:val="00D73A4D"/>
    <w:rsid w:val="00D819FD"/>
    <w:rsid w:val="00D83883"/>
    <w:rsid w:val="00D946DA"/>
    <w:rsid w:val="00D95D2C"/>
    <w:rsid w:val="00DB2EE7"/>
    <w:rsid w:val="00DC415C"/>
    <w:rsid w:val="00DD30E2"/>
    <w:rsid w:val="00DD38D7"/>
    <w:rsid w:val="00DD6CAC"/>
    <w:rsid w:val="00DE6CE7"/>
    <w:rsid w:val="00DF43AF"/>
    <w:rsid w:val="00DF7520"/>
    <w:rsid w:val="00E011F7"/>
    <w:rsid w:val="00E02104"/>
    <w:rsid w:val="00E04492"/>
    <w:rsid w:val="00E052AC"/>
    <w:rsid w:val="00E06493"/>
    <w:rsid w:val="00E13F3A"/>
    <w:rsid w:val="00E147E9"/>
    <w:rsid w:val="00E329F4"/>
    <w:rsid w:val="00E44E06"/>
    <w:rsid w:val="00E46717"/>
    <w:rsid w:val="00E60732"/>
    <w:rsid w:val="00E62D18"/>
    <w:rsid w:val="00E719A5"/>
    <w:rsid w:val="00E74B69"/>
    <w:rsid w:val="00E866E4"/>
    <w:rsid w:val="00E86BAC"/>
    <w:rsid w:val="00E87A93"/>
    <w:rsid w:val="00E9780B"/>
    <w:rsid w:val="00EA3CD4"/>
    <w:rsid w:val="00EC5211"/>
    <w:rsid w:val="00EE3AB5"/>
    <w:rsid w:val="00F12D5B"/>
    <w:rsid w:val="00F13FE4"/>
    <w:rsid w:val="00F144E0"/>
    <w:rsid w:val="00F22B4E"/>
    <w:rsid w:val="00F24B78"/>
    <w:rsid w:val="00F44C39"/>
    <w:rsid w:val="00F616F5"/>
    <w:rsid w:val="00F703BD"/>
    <w:rsid w:val="00F75981"/>
    <w:rsid w:val="00F92CD2"/>
    <w:rsid w:val="00F97913"/>
    <w:rsid w:val="00FB347D"/>
    <w:rsid w:val="00FD0826"/>
    <w:rsid w:val="00FD2E07"/>
    <w:rsid w:val="00FD3909"/>
    <w:rsid w:val="00FE1BFD"/>
    <w:rsid w:val="00FF1B79"/>
    <w:rsid w:val="00FF3B08"/>
    <w:rsid w:val="00FF6A0B"/>
    <w:rsid w:val="03411B15"/>
    <w:rsid w:val="041D3CF1"/>
    <w:rsid w:val="050851BC"/>
    <w:rsid w:val="05137B03"/>
    <w:rsid w:val="09A12BE5"/>
    <w:rsid w:val="0B8D09E4"/>
    <w:rsid w:val="0D86615B"/>
    <w:rsid w:val="12126336"/>
    <w:rsid w:val="153E1ACF"/>
    <w:rsid w:val="168276BE"/>
    <w:rsid w:val="16A62501"/>
    <w:rsid w:val="176F0E45"/>
    <w:rsid w:val="19CB2EAC"/>
    <w:rsid w:val="1A772D5A"/>
    <w:rsid w:val="1AFE4290"/>
    <w:rsid w:val="1B1C096B"/>
    <w:rsid w:val="1B59602A"/>
    <w:rsid w:val="1B7872DF"/>
    <w:rsid w:val="1D145F0A"/>
    <w:rsid w:val="1DF61767"/>
    <w:rsid w:val="1F711050"/>
    <w:rsid w:val="20F00E9D"/>
    <w:rsid w:val="21CB34C5"/>
    <w:rsid w:val="21EA639B"/>
    <w:rsid w:val="24B66AEA"/>
    <w:rsid w:val="25923C4C"/>
    <w:rsid w:val="269B147C"/>
    <w:rsid w:val="278979A9"/>
    <w:rsid w:val="288166D5"/>
    <w:rsid w:val="2A83362B"/>
    <w:rsid w:val="2BB76319"/>
    <w:rsid w:val="2D8E68B2"/>
    <w:rsid w:val="31EF6452"/>
    <w:rsid w:val="355973C4"/>
    <w:rsid w:val="35CE284D"/>
    <w:rsid w:val="381307E8"/>
    <w:rsid w:val="3AFC7449"/>
    <w:rsid w:val="3D116BCC"/>
    <w:rsid w:val="3F0E7FBA"/>
    <w:rsid w:val="3F3744FE"/>
    <w:rsid w:val="3F4E608B"/>
    <w:rsid w:val="4027590C"/>
    <w:rsid w:val="425A33EB"/>
    <w:rsid w:val="443F4A32"/>
    <w:rsid w:val="45E31E8D"/>
    <w:rsid w:val="485A4D47"/>
    <w:rsid w:val="4A560905"/>
    <w:rsid w:val="4EA96F25"/>
    <w:rsid w:val="51853B55"/>
    <w:rsid w:val="519D7BB3"/>
    <w:rsid w:val="5233153C"/>
    <w:rsid w:val="5259790D"/>
    <w:rsid w:val="52E053FB"/>
    <w:rsid w:val="531D3A77"/>
    <w:rsid w:val="5415576B"/>
    <w:rsid w:val="56652231"/>
    <w:rsid w:val="57A95076"/>
    <w:rsid w:val="5CF83478"/>
    <w:rsid w:val="5D3271E5"/>
    <w:rsid w:val="5DC51DE0"/>
    <w:rsid w:val="695931B6"/>
    <w:rsid w:val="69ED1B9D"/>
    <w:rsid w:val="6C3040F4"/>
    <w:rsid w:val="6D4F50FA"/>
    <w:rsid w:val="6FC60DA7"/>
    <w:rsid w:val="70984B13"/>
    <w:rsid w:val="716210FF"/>
    <w:rsid w:val="73651BC8"/>
    <w:rsid w:val="75D021EA"/>
    <w:rsid w:val="764206D1"/>
    <w:rsid w:val="79186882"/>
    <w:rsid w:val="791F4590"/>
    <w:rsid w:val="79647457"/>
    <w:rsid w:val="7A47299C"/>
    <w:rsid w:val="7B061A3F"/>
    <w:rsid w:val="7CAD3F53"/>
    <w:rsid w:val="7DB9642E"/>
    <w:rsid w:val="7E285C20"/>
    <w:rsid w:val="7F701D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nhideWhenUsed="0" w:qFormat="1"/>
    <w:lsdException w:name="Normal (Web)" w:unhideWhenUsed="0" w:qFormat="1"/>
    <w:lsdException w:name="Normal Table" w:qFormat="1"/>
    <w:lsdException w:name="Balloon Text"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58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B058D"/>
    <w:rPr>
      <w:sz w:val="18"/>
      <w:szCs w:val="18"/>
    </w:rPr>
  </w:style>
  <w:style w:type="paragraph" w:styleId="a4">
    <w:name w:val="footer"/>
    <w:basedOn w:val="a"/>
    <w:link w:val="Char0"/>
    <w:uiPriority w:val="99"/>
    <w:qFormat/>
    <w:rsid w:val="008B058D"/>
    <w:pPr>
      <w:tabs>
        <w:tab w:val="center" w:pos="4153"/>
        <w:tab w:val="right" w:pos="8306"/>
      </w:tabs>
      <w:snapToGrid w:val="0"/>
      <w:jc w:val="left"/>
    </w:pPr>
    <w:rPr>
      <w:sz w:val="18"/>
      <w:szCs w:val="18"/>
    </w:rPr>
  </w:style>
  <w:style w:type="paragraph" w:styleId="a5">
    <w:name w:val="header"/>
    <w:basedOn w:val="a"/>
    <w:link w:val="Char1"/>
    <w:uiPriority w:val="99"/>
    <w:qFormat/>
    <w:rsid w:val="008B058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rsid w:val="008B058D"/>
    <w:pPr>
      <w:widowControl/>
      <w:spacing w:before="100" w:beforeAutospacing="1" w:after="100" w:afterAutospacing="1"/>
      <w:jc w:val="left"/>
    </w:pPr>
    <w:rPr>
      <w:rFonts w:ascii="宋体" w:hAnsi="宋体" w:cs="宋体"/>
      <w:kern w:val="0"/>
      <w:sz w:val="24"/>
    </w:rPr>
  </w:style>
  <w:style w:type="character" w:styleId="a7">
    <w:name w:val="page number"/>
    <w:basedOn w:val="a0"/>
    <w:uiPriority w:val="99"/>
    <w:semiHidden/>
    <w:qFormat/>
    <w:rsid w:val="008B058D"/>
    <w:rPr>
      <w:rFonts w:cs="Times New Roman"/>
    </w:rPr>
  </w:style>
  <w:style w:type="character" w:styleId="a8">
    <w:name w:val="Emphasis"/>
    <w:basedOn w:val="a0"/>
    <w:uiPriority w:val="99"/>
    <w:qFormat/>
    <w:locked/>
    <w:rsid w:val="008B058D"/>
    <w:rPr>
      <w:rFonts w:cs="Times New Roman"/>
      <w:i/>
      <w:iCs/>
    </w:rPr>
  </w:style>
  <w:style w:type="character" w:styleId="a9">
    <w:name w:val="Hyperlink"/>
    <w:basedOn w:val="a0"/>
    <w:uiPriority w:val="99"/>
    <w:semiHidden/>
    <w:qFormat/>
    <w:rsid w:val="008B058D"/>
    <w:rPr>
      <w:rFonts w:cs="Times New Roman"/>
      <w:color w:val="0000FF"/>
      <w:u w:val="single"/>
    </w:rPr>
  </w:style>
  <w:style w:type="table" w:styleId="aa">
    <w:name w:val="Table Grid"/>
    <w:basedOn w:val="a1"/>
    <w:uiPriority w:val="99"/>
    <w:qFormat/>
    <w:rsid w:val="008B0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locked/>
    <w:rsid w:val="008B058D"/>
    <w:rPr>
      <w:rFonts w:ascii="Calibri" w:hAnsi="Calibri" w:cs="Times New Roman"/>
      <w:sz w:val="18"/>
      <w:szCs w:val="18"/>
    </w:rPr>
  </w:style>
  <w:style w:type="character" w:customStyle="1" w:styleId="Char0">
    <w:name w:val="页脚 Char"/>
    <w:basedOn w:val="a0"/>
    <w:link w:val="a4"/>
    <w:uiPriority w:val="99"/>
    <w:qFormat/>
    <w:locked/>
    <w:rsid w:val="008B058D"/>
    <w:rPr>
      <w:rFonts w:ascii="Calibri" w:eastAsia="宋体" w:hAnsi="Calibri" w:cs="Times New Roman"/>
      <w:kern w:val="2"/>
      <w:sz w:val="18"/>
      <w:szCs w:val="18"/>
    </w:rPr>
  </w:style>
  <w:style w:type="character" w:customStyle="1" w:styleId="Char1">
    <w:name w:val="页眉 Char"/>
    <w:basedOn w:val="a0"/>
    <w:link w:val="a5"/>
    <w:uiPriority w:val="99"/>
    <w:qFormat/>
    <w:locked/>
    <w:rsid w:val="008B058D"/>
    <w:rPr>
      <w:rFonts w:ascii="Calibri" w:eastAsia="宋体" w:hAnsi="Calibri" w:cs="Times New Roman"/>
      <w:kern w:val="2"/>
      <w:sz w:val="18"/>
      <w:szCs w:val="18"/>
    </w:rPr>
  </w:style>
  <w:style w:type="paragraph" w:customStyle="1" w:styleId="1">
    <w:name w:val="列出段落1"/>
    <w:basedOn w:val="a"/>
    <w:uiPriority w:val="99"/>
    <w:qFormat/>
    <w:rsid w:val="008B058D"/>
    <w:pPr>
      <w:ind w:firstLineChars="200" w:firstLine="420"/>
    </w:pPr>
  </w:style>
  <w:style w:type="character" w:customStyle="1" w:styleId="apple-converted-space">
    <w:name w:val="apple-converted-space"/>
    <w:basedOn w:val="a0"/>
    <w:uiPriority w:val="99"/>
    <w:qFormat/>
    <w:rsid w:val="008B058D"/>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8%B4%AF%E5%BD%BB%E8%90%BD%E5%AE%9E%E7%A7%91%E5%AD%A6%E5%8F%91%E5%B1%95%E8%A7%82" TargetMode="External"/><Relationship Id="rId13" Type="http://schemas.openxmlformats.org/officeDocument/2006/relationships/hyperlink" Target="https://baike.baidu.com/item/%E8%B5%84%E6%9C%AC%E8%BF%90%E4%BD%9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aike.baidu.com/item/%E9%AB%98%E4%B8%BE%E4%B8%AD%E5%9B%BD%E7%89%B9%E8%89%B2%E7%A4%BE%E4%BC%9A%E4%B8%BB%E4%B9%89%E4%BC%9F%E5%A4%A7%E6%97%97%E5%B8%9C" TargetMode="External"/><Relationship Id="rId12" Type="http://schemas.openxmlformats.org/officeDocument/2006/relationships/hyperlink" Target="https://baike.baidu.com/item/%E4%B8%96%E7%95%8C500%E5%BC%BA" TargetMode="External"/><Relationship Id="rId17" Type="http://schemas.openxmlformats.org/officeDocument/2006/relationships/hyperlink" Target="https://baike.baidu.com/item/%E7%A7%91%E6%8A%80%E5%9E%8B%E4%BC%81%E4%B8%9A" TargetMode="External"/><Relationship Id="rId2" Type="http://schemas.openxmlformats.org/officeDocument/2006/relationships/styles" Target="styles.xml"/><Relationship Id="rId16" Type="http://schemas.openxmlformats.org/officeDocument/2006/relationships/hyperlink" Target="https://baike.baidu.com/item/%E5%9B%BD%E5%AE%B6%E4%B8%AD%E5%B0%8F%E4%BC%81%E4%B8%9A%E9%93%B6%E6%B2%B3%E5%9F%B9%E8%AE%AD%E5%B7%A5%E7%A8%8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E8%81%8C%E4%B8%9A%E7%BB%8F%E7%90%86%E4%BA%BA" TargetMode="External"/><Relationship Id="rId5" Type="http://schemas.openxmlformats.org/officeDocument/2006/relationships/footnotes" Target="footnotes.xml"/><Relationship Id="rId15" Type="http://schemas.openxmlformats.org/officeDocument/2006/relationships/hyperlink" Target="https://baike.baidu.com/item/%E9%A1%B9%E7%9B%AE%E7%AE%A1%E7%90%86/85389" TargetMode="External"/><Relationship Id="rId10" Type="http://schemas.openxmlformats.org/officeDocument/2006/relationships/hyperlink" Target="https://baike.baidu.com/item/%E5%88%9B%E6%96%B0%E5%9E%8B%E5%9B%BD%E5%AE%B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ike.baidu.com/item/%E8%87%AA%E4%B8%BB%E5%88%9B%E6%96%B0%E8%83%BD%E5%8A%9B" TargetMode="External"/><Relationship Id="rId14" Type="http://schemas.openxmlformats.org/officeDocument/2006/relationships/hyperlink" Target="https://baike.baidu.com/item/%E7%A7%91%E6%8A%80%E7%AE%A1%E7%90%8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4364</Words>
  <Characters>24875</Characters>
  <Application>Microsoft Office Word</Application>
  <DocSecurity>0</DocSecurity>
  <Lines>207</Lines>
  <Paragraphs>58</Paragraphs>
  <ScaleCrop>false</ScaleCrop>
  <Company/>
  <LinksUpToDate>false</LinksUpToDate>
  <CharactersWithSpaces>29181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2</cp:revision>
  <cp:lastPrinted>2018-04-24T01:07:00Z</cp:lastPrinted>
  <dcterms:created xsi:type="dcterms:W3CDTF">2018-04-25T11:10:00Z</dcterms:created>
  <dcterms:modified xsi:type="dcterms:W3CDTF">2018-04-25T11:10:00Z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